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7A" w:rsidRDefault="00403D7A">
      <w:pPr>
        <w:pStyle w:val="a9"/>
        <w:spacing w:line="360" w:lineRule="exact"/>
        <w:ind w:firstLineChars="0" w:firstLine="0"/>
        <w:rPr>
          <w:rFonts w:hAnsi="Times New Roman" w:hint="eastAsia"/>
          <w:spacing w:val="0"/>
          <w:sz w:val="32"/>
          <w:szCs w:val="32"/>
        </w:rPr>
      </w:pPr>
      <w:bookmarkStart w:id="0" w:name="_GoBack"/>
      <w:bookmarkEnd w:id="0"/>
    </w:p>
    <w:p w:rsidR="000F2079" w:rsidRDefault="000F2079">
      <w:pPr>
        <w:pStyle w:val="a9"/>
        <w:spacing w:line="360" w:lineRule="exact"/>
        <w:ind w:firstLineChars="0" w:firstLine="0"/>
        <w:rPr>
          <w:rFonts w:hint="eastAsia"/>
          <w:sz w:val="32"/>
          <w:szCs w:val="32"/>
        </w:rPr>
      </w:pPr>
    </w:p>
    <w:p w:rsidR="00D162FF" w:rsidRPr="00811E63" w:rsidRDefault="00D162FF">
      <w:pPr>
        <w:pStyle w:val="a9"/>
        <w:spacing w:line="360" w:lineRule="exact"/>
        <w:ind w:firstLineChars="0" w:firstLine="0"/>
        <w:rPr>
          <w:rFonts w:hint="eastAsia"/>
          <w:sz w:val="32"/>
          <w:szCs w:val="32"/>
        </w:rPr>
      </w:pPr>
      <w:r w:rsidRPr="00811E63">
        <w:rPr>
          <w:rFonts w:hint="eastAsia"/>
          <w:sz w:val="32"/>
          <w:szCs w:val="32"/>
        </w:rPr>
        <w:t>附件1：日程安排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7"/>
        <w:gridCol w:w="8092"/>
      </w:tblGrid>
      <w:tr w:rsidR="00D162FF">
        <w:trPr>
          <w:cantSplit/>
          <w:trHeight w:val="895"/>
          <w:jc w:val="center"/>
        </w:trPr>
        <w:tc>
          <w:tcPr>
            <w:tcW w:w="1747" w:type="dxa"/>
            <w:vAlign w:val="center"/>
          </w:tcPr>
          <w:p w:rsidR="00D162FF" w:rsidRDefault="00D162F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6月27日</w:t>
            </w:r>
          </w:p>
          <w:p w:rsidR="00D162FF" w:rsidRDefault="00D162F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（星期六）</w:t>
            </w:r>
          </w:p>
          <w:p w:rsidR="00D162FF" w:rsidRDefault="00D162F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9:00-12:00</w:t>
            </w:r>
          </w:p>
          <w:p w:rsidR="00D162FF" w:rsidRDefault="00D162F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14:00-17:00</w:t>
            </w:r>
          </w:p>
        </w:tc>
        <w:tc>
          <w:tcPr>
            <w:tcW w:w="8092" w:type="dxa"/>
            <w:vAlign w:val="center"/>
          </w:tcPr>
          <w:p w:rsidR="00D162FF" w:rsidRDefault="00D162FF">
            <w:pPr>
              <w:spacing w:before="20" w:after="20" w:line="274" w:lineRule="exact"/>
              <w:ind w:left="316" w:hangingChars="150" w:hanging="316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（一）解读《关于全面推进依法治国若干重大问题的决定》与政府的法律风险防范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、解读《决定》</w:t>
            </w:r>
            <w:r>
              <w:rPr>
                <w:rFonts w:hint="eastAsia"/>
                <w:szCs w:val="21"/>
              </w:rPr>
              <w:t xml:space="preserve">                             2</w:t>
            </w:r>
            <w:r>
              <w:rPr>
                <w:rFonts w:hint="eastAsia"/>
                <w:szCs w:val="21"/>
              </w:rPr>
              <w:t>、政府的法律风险及其防范</w:t>
            </w:r>
          </w:p>
          <w:p w:rsidR="00D162FF" w:rsidRDefault="00D162FF">
            <w:pPr>
              <w:spacing w:before="20" w:after="20" w:line="274" w:lineRule="exact"/>
              <w:ind w:left="316" w:hangingChars="150" w:hanging="316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（二）</w:t>
            </w:r>
            <w:r>
              <w:rPr>
                <w:rFonts w:ascii="宋体"/>
                <w:b/>
                <w:bCs/>
                <w:szCs w:val="21"/>
              </w:rPr>
              <w:t>《</w:t>
            </w:r>
            <w:r>
              <w:rPr>
                <w:rFonts w:ascii="宋体" w:hint="eastAsia"/>
                <w:b/>
                <w:bCs/>
                <w:szCs w:val="21"/>
              </w:rPr>
              <w:t>行政诉讼法修正案</w:t>
            </w:r>
            <w:r>
              <w:rPr>
                <w:rFonts w:ascii="宋体"/>
                <w:b/>
                <w:bCs/>
                <w:szCs w:val="21"/>
              </w:rPr>
              <w:t>》</w:t>
            </w:r>
            <w:r>
              <w:rPr>
                <w:rFonts w:ascii="宋体" w:hint="eastAsia"/>
                <w:b/>
                <w:bCs/>
                <w:szCs w:val="21"/>
              </w:rPr>
              <w:t>的新亮点、</w:t>
            </w:r>
            <w:r>
              <w:rPr>
                <w:rFonts w:ascii="宋体"/>
                <w:b/>
                <w:bCs/>
                <w:szCs w:val="21"/>
              </w:rPr>
              <w:t>焦点问题</w:t>
            </w:r>
            <w:r>
              <w:rPr>
                <w:rFonts w:ascii="宋体" w:hint="eastAsia"/>
                <w:b/>
                <w:bCs/>
                <w:szCs w:val="21"/>
              </w:rPr>
              <w:t>与政府法律顾问实务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行政诉讼法修正案</w:t>
            </w:r>
            <w:r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>修订介绍</w:t>
            </w:r>
            <w:r>
              <w:rPr>
                <w:rFonts w:hint="eastAsia"/>
                <w:szCs w:val="21"/>
              </w:rPr>
              <w:t xml:space="preserve">              2</w:t>
            </w:r>
            <w:r>
              <w:rPr>
                <w:rFonts w:hint="eastAsia"/>
                <w:szCs w:val="21"/>
              </w:rPr>
              <w:t>、修法过程中的亮点、</w:t>
            </w:r>
            <w:r>
              <w:rPr>
                <w:szCs w:val="21"/>
              </w:rPr>
              <w:t>焦</w:t>
            </w:r>
            <w:r>
              <w:rPr>
                <w:rFonts w:hint="eastAsia"/>
                <w:szCs w:val="21"/>
              </w:rPr>
              <w:t>点问题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行政诉讼法修正案</w:t>
            </w:r>
            <w:r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>主要内容</w:t>
            </w:r>
            <w:r>
              <w:rPr>
                <w:rFonts w:hint="eastAsia"/>
                <w:szCs w:val="21"/>
              </w:rPr>
              <w:t xml:space="preserve">              4</w:t>
            </w:r>
            <w:r>
              <w:rPr>
                <w:rFonts w:hint="eastAsia"/>
                <w:szCs w:val="21"/>
              </w:rPr>
              <w:t>、政府法律顾问应关注的问题</w:t>
            </w:r>
          </w:p>
          <w:p w:rsidR="00D162FF" w:rsidRDefault="00D162FF">
            <w:pPr>
              <w:spacing w:before="20" w:after="20" w:line="274" w:lineRule="exact"/>
              <w:ind w:left="316" w:hangingChars="150" w:hanging="316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（三）《立法法》与政府法律顾问实务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、《立法法》亮点解读</w:t>
            </w:r>
            <w:r>
              <w:rPr>
                <w:rFonts w:hint="eastAsia"/>
                <w:szCs w:val="21"/>
              </w:rPr>
              <w:t xml:space="preserve">     2</w:t>
            </w:r>
            <w:r>
              <w:rPr>
                <w:rFonts w:hint="eastAsia"/>
                <w:szCs w:val="21"/>
              </w:rPr>
              <w:t>、地方政府立法概述</w:t>
            </w:r>
            <w:r>
              <w:rPr>
                <w:rFonts w:hint="eastAsia"/>
                <w:szCs w:val="21"/>
              </w:rPr>
              <w:t xml:space="preserve">        3</w:t>
            </w:r>
            <w:r>
              <w:rPr>
                <w:rFonts w:hint="eastAsia"/>
                <w:szCs w:val="21"/>
              </w:rPr>
              <w:t>、立法程序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、立法听证制度</w:t>
            </w:r>
            <w:r>
              <w:rPr>
                <w:rFonts w:hint="eastAsia"/>
                <w:szCs w:val="21"/>
              </w:rPr>
              <w:t xml:space="preserve">          5</w:t>
            </w:r>
            <w:r>
              <w:rPr>
                <w:rFonts w:hint="eastAsia"/>
                <w:szCs w:val="21"/>
              </w:rPr>
              <w:t>、政府法律顾问的作用</w:t>
            </w:r>
          </w:p>
          <w:p w:rsidR="00D162FF" w:rsidRDefault="00D162FF">
            <w:pPr>
              <w:spacing w:before="20" w:after="20" w:line="274" w:lineRule="exact"/>
              <w:ind w:left="316" w:hangingChars="150" w:hanging="316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主讲专家：杨小军   国家行政学院法学教研部副主任、教授、博士生导师</w:t>
            </w:r>
          </w:p>
        </w:tc>
      </w:tr>
      <w:tr w:rsidR="00D162FF">
        <w:trPr>
          <w:cantSplit/>
          <w:trHeight w:val="895"/>
          <w:jc w:val="center"/>
        </w:trPr>
        <w:tc>
          <w:tcPr>
            <w:tcW w:w="1747" w:type="dxa"/>
            <w:vAlign w:val="center"/>
          </w:tcPr>
          <w:p w:rsidR="00D162FF" w:rsidRDefault="00D162F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6月28日</w:t>
            </w:r>
          </w:p>
          <w:p w:rsidR="00D162FF" w:rsidRDefault="00D162F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（星期日）</w:t>
            </w:r>
          </w:p>
          <w:p w:rsidR="00D162FF" w:rsidRDefault="00D162F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8:30-11:30</w:t>
            </w:r>
          </w:p>
          <w:p w:rsidR="00D162FF" w:rsidRDefault="00D162F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13:00-15:00</w:t>
            </w:r>
          </w:p>
        </w:tc>
        <w:tc>
          <w:tcPr>
            <w:tcW w:w="8092" w:type="dxa"/>
            <w:vAlign w:val="center"/>
          </w:tcPr>
          <w:p w:rsidR="00D162FF" w:rsidRDefault="00D162FF">
            <w:pPr>
              <w:spacing w:before="20" w:after="20" w:line="274" w:lineRule="exact"/>
              <w:ind w:left="316" w:hangingChars="150" w:hanging="316"/>
              <w:rPr>
                <w:rFonts w:hint="eastAsia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（一）</w:t>
            </w:r>
            <w:r>
              <w:rPr>
                <w:rFonts w:ascii="宋体"/>
                <w:b/>
                <w:bCs/>
                <w:szCs w:val="21"/>
              </w:rPr>
              <w:t>政府法律顾问模式创新</w:t>
            </w:r>
            <w:r>
              <w:rPr>
                <w:rFonts w:ascii="宋体" w:hint="eastAsia"/>
                <w:b/>
                <w:bCs/>
                <w:szCs w:val="21"/>
              </w:rPr>
              <w:t>与实践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</w:rPr>
              <w:t>政府法律顾问工作的定位</w:t>
            </w:r>
            <w:r>
              <w:rPr>
                <w:rFonts w:hint="eastAsia"/>
              </w:rPr>
              <w:t xml:space="preserve">              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服务内容和方式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律</w:t>
            </w:r>
            <w:r>
              <w:rPr>
                <w:rFonts w:hint="eastAsia"/>
                <w:szCs w:val="21"/>
              </w:rPr>
              <w:t>师如何担任政府法律顾问</w:t>
            </w:r>
            <w:r>
              <w:rPr>
                <w:rFonts w:hint="eastAsia"/>
                <w:szCs w:val="21"/>
              </w:rPr>
              <w:t xml:space="preserve">            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政府法律顾问模式创新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政府法律顾问</w:t>
            </w:r>
            <w:r>
              <w:rPr>
                <w:rFonts w:hint="eastAsia"/>
                <w:szCs w:val="21"/>
              </w:rPr>
              <w:t>业务实践——以谈判、审查为中心</w:t>
            </w:r>
          </w:p>
          <w:p w:rsidR="00D162FF" w:rsidRDefault="00D162FF">
            <w:pPr>
              <w:spacing w:line="274" w:lineRule="exact"/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）政府重大合同的论证和审查</w:t>
            </w:r>
            <w:r>
              <w:rPr>
                <w:rFonts w:hint="eastAsia"/>
                <w:szCs w:val="21"/>
              </w:rPr>
              <w:t xml:space="preserve">         2</w:t>
            </w:r>
            <w:r>
              <w:rPr>
                <w:rFonts w:hint="eastAsia"/>
                <w:szCs w:val="21"/>
              </w:rPr>
              <w:t>）重大项目的谈判要点</w:t>
            </w:r>
          </w:p>
          <w:p w:rsidR="00D162FF" w:rsidRDefault="00D162FF">
            <w:pPr>
              <w:spacing w:line="274" w:lineRule="exact"/>
              <w:ind w:leftChars="150" w:left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）行政机关具体行政行为涉诉案件处理</w:t>
            </w:r>
            <w:r>
              <w:rPr>
                <w:rFonts w:hint="eastAsia"/>
                <w:szCs w:val="21"/>
              </w:rPr>
              <w:t xml:space="preserve"> 4</w:t>
            </w:r>
            <w:r>
              <w:rPr>
                <w:rFonts w:hint="eastAsia"/>
                <w:szCs w:val="21"/>
              </w:rPr>
              <w:t>）政府规章、规范性文件审查要点</w:t>
            </w:r>
          </w:p>
          <w:p w:rsidR="00D162FF" w:rsidRDefault="00D162FF">
            <w:pPr>
              <w:spacing w:before="20" w:after="20" w:line="274" w:lineRule="exact"/>
              <w:ind w:left="316" w:hangingChars="150" w:hanging="316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（二）行政合同审查、</w:t>
            </w:r>
            <w:r>
              <w:rPr>
                <w:rFonts w:ascii="宋体"/>
                <w:b/>
                <w:bCs/>
                <w:szCs w:val="21"/>
              </w:rPr>
              <w:t>行政行为合理性审查</w:t>
            </w:r>
            <w:r>
              <w:rPr>
                <w:rFonts w:ascii="宋体" w:hint="eastAsia"/>
                <w:b/>
                <w:bCs/>
                <w:szCs w:val="21"/>
              </w:rPr>
              <w:t>与政府招商引资项目中法律风险防范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、招商引资合同的签订、审查</w:t>
            </w:r>
            <w:r>
              <w:rPr>
                <w:rFonts w:hint="eastAsia"/>
                <w:szCs w:val="21"/>
              </w:rPr>
              <w:t xml:space="preserve">            2</w:t>
            </w:r>
            <w:r>
              <w:rPr>
                <w:rFonts w:hint="eastAsia"/>
                <w:szCs w:val="21"/>
              </w:rPr>
              <w:t>、项目投资合同属性与纠纷处理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行政行为合理性审查</w:t>
            </w:r>
            <w:r>
              <w:rPr>
                <w:rFonts w:hint="eastAsia"/>
                <w:szCs w:val="21"/>
              </w:rPr>
              <w:t xml:space="preserve">                  4</w:t>
            </w:r>
            <w:r>
              <w:rPr>
                <w:rFonts w:hint="eastAsia"/>
                <w:szCs w:val="21"/>
              </w:rPr>
              <w:t>、政府招商引资项目中应注意的问题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、政府招商引资中应注意的风险防范</w:t>
            </w:r>
            <w:r>
              <w:rPr>
                <w:rFonts w:hint="eastAsia"/>
                <w:szCs w:val="21"/>
              </w:rPr>
              <w:t xml:space="preserve">      6</w:t>
            </w:r>
            <w:r>
              <w:rPr>
                <w:rFonts w:hint="eastAsia"/>
                <w:szCs w:val="21"/>
              </w:rPr>
              <w:t>、招商引资案例分析及法律风险</w:t>
            </w:r>
          </w:p>
          <w:p w:rsidR="00D162FF" w:rsidRDefault="00D162FF">
            <w:pPr>
              <w:spacing w:before="20" w:after="20" w:line="274" w:lineRule="exact"/>
              <w:ind w:left="316" w:hangingChars="150" w:hanging="316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（三）政府采购法律实务与纠纷解决——结合《政府采购法》、</w:t>
            </w:r>
            <w:r>
              <w:rPr>
                <w:rFonts w:ascii="宋体"/>
                <w:b/>
                <w:bCs/>
                <w:szCs w:val="21"/>
              </w:rPr>
              <w:t>《政府采购法实施条例》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、政府采购市场及其法律规范</w:t>
            </w:r>
            <w:r>
              <w:rPr>
                <w:rFonts w:hint="eastAsia"/>
                <w:szCs w:val="21"/>
              </w:rPr>
              <w:t xml:space="preserve">            2</w:t>
            </w:r>
            <w:r>
              <w:rPr>
                <w:rFonts w:hint="eastAsia"/>
                <w:szCs w:val="21"/>
              </w:rPr>
              <w:t>、《政府采购法》的适用及政府采购概述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、政府采购的特点、对象、基本原则</w:t>
            </w:r>
            <w:r>
              <w:rPr>
                <w:rFonts w:hint="eastAsia"/>
                <w:szCs w:val="21"/>
              </w:rPr>
              <w:t xml:space="preserve">      4</w:t>
            </w:r>
            <w:r>
              <w:rPr>
                <w:rFonts w:hint="eastAsia"/>
                <w:szCs w:val="21"/>
              </w:rPr>
              <w:t>、政府采购方式和程序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、政府采购当事人</w:t>
            </w:r>
            <w:r>
              <w:rPr>
                <w:rFonts w:hint="eastAsia"/>
                <w:szCs w:val="21"/>
              </w:rPr>
              <w:t xml:space="preserve">                      6</w:t>
            </w:r>
            <w:r>
              <w:rPr>
                <w:rFonts w:hint="eastAsia"/>
                <w:szCs w:val="21"/>
              </w:rPr>
              <w:t>、政府采购合同签订和履行的问题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、代理机构权力、义务、工作程序</w:t>
            </w:r>
            <w:r>
              <w:rPr>
                <w:rFonts w:hint="eastAsia"/>
                <w:szCs w:val="21"/>
              </w:rPr>
              <w:t xml:space="preserve">        8</w:t>
            </w:r>
            <w:r>
              <w:rPr>
                <w:rFonts w:hint="eastAsia"/>
                <w:szCs w:val="21"/>
              </w:rPr>
              <w:t>、政府采购电子商务若干问题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、企业如何赢得政府采购订单</w:t>
            </w:r>
            <w:r>
              <w:rPr>
                <w:rFonts w:hint="eastAsia"/>
                <w:szCs w:val="21"/>
              </w:rPr>
              <w:t xml:space="preserve">            10</w:t>
            </w:r>
            <w:r>
              <w:rPr>
                <w:rFonts w:hint="eastAsia"/>
                <w:szCs w:val="21"/>
              </w:rPr>
              <w:t>、政府采购合同纠纷的处理</w:t>
            </w:r>
          </w:p>
          <w:p w:rsidR="00D162FF" w:rsidRDefault="00D162FF">
            <w:pPr>
              <w:spacing w:before="20" w:after="20" w:line="274" w:lineRule="exact"/>
              <w:ind w:left="316" w:hangingChars="150" w:hanging="316"/>
              <w:rPr>
                <w:rFonts w:hint="eastAsia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主讲专家：</w:t>
            </w:r>
            <w:proofErr w:type="gramStart"/>
            <w:r>
              <w:rPr>
                <w:rFonts w:ascii="宋体"/>
                <w:b/>
                <w:bCs/>
                <w:szCs w:val="21"/>
              </w:rPr>
              <w:t>池英花</w:t>
            </w:r>
            <w:proofErr w:type="gramEnd"/>
            <w:r>
              <w:rPr>
                <w:rFonts w:asci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/>
                <w:b/>
                <w:bCs/>
                <w:szCs w:val="21"/>
              </w:rPr>
              <w:t>北京易和律师事务所创始合伙人，主任</w:t>
            </w:r>
          </w:p>
        </w:tc>
      </w:tr>
      <w:tr w:rsidR="00D162FF">
        <w:trPr>
          <w:cantSplit/>
          <w:trHeight w:val="895"/>
          <w:jc w:val="center"/>
        </w:trPr>
        <w:tc>
          <w:tcPr>
            <w:tcW w:w="1747" w:type="dxa"/>
            <w:vAlign w:val="center"/>
          </w:tcPr>
          <w:p w:rsidR="00D162FF" w:rsidRDefault="00D162F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6月27日</w:t>
            </w:r>
          </w:p>
          <w:p w:rsidR="00D162FF" w:rsidRDefault="00D162F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（星期六）</w:t>
            </w:r>
          </w:p>
          <w:p w:rsidR="00D162FF" w:rsidRDefault="00D162FF">
            <w:pPr>
              <w:spacing w:before="20" w:after="20" w:line="454" w:lineRule="exact"/>
              <w:ind w:left="316" w:hangingChars="150" w:hanging="316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9:00-12:00</w:t>
            </w:r>
          </w:p>
          <w:p w:rsidR="00D162FF" w:rsidRDefault="00D162FF">
            <w:pPr>
              <w:spacing w:before="20" w:after="20" w:line="454" w:lineRule="exact"/>
              <w:ind w:left="316" w:hangingChars="150" w:hanging="31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13:30-16:30</w:t>
            </w:r>
          </w:p>
        </w:tc>
        <w:tc>
          <w:tcPr>
            <w:tcW w:w="8092" w:type="dxa"/>
            <w:vAlign w:val="center"/>
          </w:tcPr>
          <w:p w:rsidR="00D162FF" w:rsidRDefault="00D162FF">
            <w:pPr>
              <w:spacing w:before="20" w:after="20" w:line="274" w:lineRule="exact"/>
              <w:ind w:left="316" w:hangingChars="150" w:hanging="316"/>
              <w:rPr>
                <w:rFonts w:hint="eastAsia"/>
                <w:b/>
                <w:szCs w:val="28"/>
              </w:rPr>
            </w:pPr>
            <w:r>
              <w:rPr>
                <w:rFonts w:ascii="宋体" w:hint="eastAsia"/>
                <w:b/>
                <w:bCs/>
                <w:szCs w:val="21"/>
              </w:rPr>
              <w:t>（一）</w:t>
            </w:r>
            <w:r>
              <w:rPr>
                <w:rFonts w:hint="eastAsia"/>
                <w:b/>
                <w:szCs w:val="28"/>
              </w:rPr>
              <w:t>最新《行政</w:t>
            </w:r>
            <w:r>
              <w:rPr>
                <w:b/>
                <w:szCs w:val="28"/>
              </w:rPr>
              <w:t>诉讼法</w:t>
            </w:r>
            <w:r>
              <w:rPr>
                <w:rFonts w:hint="eastAsia"/>
                <w:b/>
                <w:szCs w:val="28"/>
              </w:rPr>
              <w:t>司法解释》的理解与适用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、司法解释出台的背景与意义</w:t>
            </w:r>
            <w:r>
              <w:rPr>
                <w:rFonts w:hint="eastAsia"/>
                <w:szCs w:val="21"/>
              </w:rPr>
              <w:t xml:space="preserve">            2</w:t>
            </w:r>
            <w:r>
              <w:rPr>
                <w:rFonts w:hint="eastAsia"/>
                <w:szCs w:val="21"/>
              </w:rPr>
              <w:t>、司法解释具体条文的理解和适用</w:t>
            </w:r>
          </w:p>
          <w:p w:rsidR="00D162FF" w:rsidRDefault="00D162FF">
            <w:pPr>
              <w:spacing w:before="20" w:after="20" w:line="274" w:lineRule="exact"/>
              <w:ind w:left="316" w:hangingChars="150" w:hanging="316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（二）</w:t>
            </w:r>
            <w:r>
              <w:rPr>
                <w:rFonts w:ascii="宋体"/>
                <w:b/>
                <w:bCs/>
                <w:szCs w:val="21"/>
              </w:rPr>
              <w:t>行政许可案件审理若干问题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司法</w:t>
            </w:r>
            <w:r>
              <w:rPr>
                <w:szCs w:val="21"/>
              </w:rPr>
              <w:t>解释的适用范围</w:t>
            </w:r>
            <w:r>
              <w:rPr>
                <w:rFonts w:hint="eastAsia"/>
                <w:szCs w:val="21"/>
              </w:rPr>
              <w:t xml:space="preserve">      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过程行为的可诉性</w:t>
            </w:r>
            <w:r>
              <w:rPr>
                <w:rFonts w:hint="eastAsia"/>
                <w:szCs w:val="21"/>
              </w:rPr>
              <w:t xml:space="preserve">      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特殊情况下</w:t>
            </w:r>
            <w:proofErr w:type="gramStart"/>
            <w:r>
              <w:rPr>
                <w:szCs w:val="21"/>
              </w:rPr>
              <w:t>之适格被告</w:t>
            </w:r>
            <w:proofErr w:type="gramEnd"/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行政许可办理期限的起算</w:t>
            </w:r>
            <w:r>
              <w:rPr>
                <w:rFonts w:hint="eastAsia"/>
                <w:szCs w:val="21"/>
              </w:rPr>
              <w:t xml:space="preserve">  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关联行政行为连带审查</w:t>
            </w:r>
            <w:r>
              <w:rPr>
                <w:rFonts w:hint="eastAsia"/>
                <w:szCs w:val="21"/>
              </w:rPr>
              <w:t xml:space="preserve">  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被告</w:t>
            </w:r>
            <w:proofErr w:type="gramStart"/>
            <w:r>
              <w:rPr>
                <w:szCs w:val="21"/>
              </w:rPr>
              <w:t>怠</w:t>
            </w:r>
            <w:proofErr w:type="gramEnd"/>
            <w:r>
              <w:rPr>
                <w:szCs w:val="21"/>
              </w:rPr>
              <w:t>于举证及其补救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新旧法的选择适用</w:t>
            </w:r>
            <w:r>
              <w:rPr>
                <w:rFonts w:hint="eastAsia"/>
                <w:szCs w:val="21"/>
              </w:rPr>
              <w:t xml:space="preserve">        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不予许可案件的判决</w:t>
            </w:r>
            <w:r>
              <w:rPr>
                <w:rFonts w:hint="eastAsia"/>
                <w:szCs w:val="21"/>
              </w:rPr>
              <w:t xml:space="preserve">    9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多因</w:t>
            </w:r>
            <w:proofErr w:type="gramStart"/>
            <w:r>
              <w:rPr>
                <w:szCs w:val="21"/>
              </w:rPr>
              <w:t>一</w:t>
            </w:r>
            <w:proofErr w:type="gramEnd"/>
            <w:r>
              <w:rPr>
                <w:szCs w:val="21"/>
              </w:rPr>
              <w:t>果的赔偿责任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查阅权诉讼</w:t>
            </w:r>
            <w:r>
              <w:rPr>
                <w:rFonts w:hint="eastAsia"/>
                <w:szCs w:val="21"/>
              </w:rPr>
              <w:t xml:space="preserve">             11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行政补偿诉讼</w:t>
            </w:r>
          </w:p>
          <w:p w:rsidR="00D162FF" w:rsidRDefault="00D162FF">
            <w:pPr>
              <w:spacing w:before="20" w:after="20" w:line="274" w:lineRule="exact"/>
              <w:ind w:left="316" w:hangingChars="150" w:hanging="316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（三）审理政府信息公开行政案件若干法律适用问题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、政府信息公开司法解释的背景和目的</w:t>
            </w:r>
            <w:r>
              <w:rPr>
                <w:rFonts w:hint="eastAsia"/>
                <w:szCs w:val="21"/>
              </w:rPr>
              <w:t xml:space="preserve">           2</w:t>
            </w:r>
            <w:r>
              <w:rPr>
                <w:rFonts w:hint="eastAsia"/>
                <w:szCs w:val="21"/>
              </w:rPr>
              <w:t>、政府信息公开案件的受案范围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、档案机构或档案工作人员保管的政府信息的适用</w:t>
            </w:r>
            <w:r>
              <w:rPr>
                <w:rFonts w:hint="eastAsia"/>
                <w:szCs w:val="21"/>
              </w:rPr>
              <w:t xml:space="preserve"> 4</w:t>
            </w:r>
            <w:r>
              <w:rPr>
                <w:rFonts w:hint="eastAsia"/>
                <w:szCs w:val="21"/>
              </w:rPr>
              <w:t>、关于被告问题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、举证责任的分配</w:t>
            </w:r>
            <w:r>
              <w:rPr>
                <w:rFonts w:hint="eastAsia"/>
                <w:szCs w:val="21"/>
              </w:rPr>
              <w:t xml:space="preserve">                             6</w:t>
            </w:r>
            <w:r>
              <w:rPr>
                <w:rFonts w:hint="eastAsia"/>
                <w:szCs w:val="21"/>
              </w:rPr>
              <w:t>、政府信息公开案件的审理方式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、政府信息不予公开范围</w:t>
            </w:r>
            <w:r>
              <w:rPr>
                <w:rFonts w:hint="eastAsia"/>
                <w:szCs w:val="21"/>
              </w:rPr>
              <w:t xml:space="preserve">                       8</w:t>
            </w:r>
            <w:r>
              <w:rPr>
                <w:rFonts w:hint="eastAsia"/>
                <w:szCs w:val="21"/>
              </w:rPr>
              <w:t>、政府信息公开诉讼的判决方式</w:t>
            </w:r>
          </w:p>
          <w:p w:rsidR="00D162FF" w:rsidRDefault="00D162FF">
            <w:pPr>
              <w:spacing w:before="20" w:after="20" w:line="274" w:lineRule="exact"/>
              <w:ind w:left="316" w:hangingChars="150" w:hanging="316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（四）</w:t>
            </w:r>
            <w:r>
              <w:rPr>
                <w:rFonts w:ascii="宋体"/>
                <w:b/>
                <w:bCs/>
                <w:szCs w:val="21"/>
              </w:rPr>
              <w:t>行政不作为案件若干</w:t>
            </w:r>
            <w:r>
              <w:rPr>
                <w:rFonts w:ascii="宋体" w:hint="eastAsia"/>
                <w:b/>
                <w:bCs/>
                <w:szCs w:val="21"/>
              </w:rPr>
              <w:t>疑难</w:t>
            </w:r>
            <w:r>
              <w:rPr>
                <w:rFonts w:ascii="宋体"/>
                <w:b/>
                <w:bCs/>
                <w:szCs w:val="21"/>
              </w:rPr>
              <w:t>问题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、行政不作为概述</w:t>
            </w:r>
            <w:r>
              <w:rPr>
                <w:rFonts w:hint="eastAsia"/>
                <w:szCs w:val="21"/>
              </w:rPr>
              <w:t xml:space="preserve">            2</w:t>
            </w:r>
            <w:r>
              <w:rPr>
                <w:rFonts w:hint="eastAsia"/>
                <w:szCs w:val="21"/>
              </w:rPr>
              <w:t>、行政不作为的审查重点</w:t>
            </w:r>
            <w:r>
              <w:rPr>
                <w:rFonts w:hint="eastAsia"/>
                <w:szCs w:val="21"/>
              </w:rPr>
              <w:t xml:space="preserve">  3</w:t>
            </w:r>
            <w:r>
              <w:rPr>
                <w:rFonts w:hint="eastAsia"/>
                <w:szCs w:val="21"/>
              </w:rPr>
              <w:t>、行政机关的法定职责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、行政不作为违法的构成要件</w:t>
            </w:r>
            <w:r>
              <w:rPr>
                <w:rFonts w:hint="eastAsia"/>
                <w:szCs w:val="21"/>
              </w:rPr>
              <w:t xml:space="preserve">  5</w:t>
            </w:r>
            <w:r>
              <w:rPr>
                <w:rFonts w:hint="eastAsia"/>
                <w:szCs w:val="21"/>
              </w:rPr>
              <w:t>、关于履行期限问题</w:t>
            </w:r>
            <w:r>
              <w:rPr>
                <w:rFonts w:hint="eastAsia"/>
                <w:szCs w:val="21"/>
              </w:rPr>
              <w:t xml:space="preserve">      6</w:t>
            </w:r>
            <w:r>
              <w:rPr>
                <w:rFonts w:hint="eastAsia"/>
                <w:szCs w:val="21"/>
              </w:rPr>
              <w:t>、受案范围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、赔偿责任的前提条件</w:t>
            </w:r>
            <w:r>
              <w:rPr>
                <w:rFonts w:hint="eastAsia"/>
                <w:szCs w:val="21"/>
              </w:rPr>
              <w:t xml:space="preserve">        8</w:t>
            </w:r>
            <w:r>
              <w:rPr>
                <w:rFonts w:hint="eastAsia"/>
                <w:szCs w:val="21"/>
              </w:rPr>
              <w:t>、举证责任</w:t>
            </w:r>
            <w:r>
              <w:rPr>
                <w:rFonts w:hint="eastAsia"/>
                <w:szCs w:val="21"/>
              </w:rPr>
              <w:t xml:space="preserve">              9</w:t>
            </w:r>
            <w:r>
              <w:rPr>
                <w:rFonts w:hint="eastAsia"/>
                <w:szCs w:val="21"/>
              </w:rPr>
              <w:t>、诉讼期限</w:t>
            </w:r>
          </w:p>
          <w:p w:rsidR="00D162FF" w:rsidRDefault="00D162FF">
            <w:pPr>
              <w:spacing w:before="20" w:after="20" w:line="274" w:lineRule="exact"/>
              <w:ind w:left="316" w:hangingChars="150" w:hanging="316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（五）两违治理、征收补偿、不动产登记中行政行为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、两</w:t>
            </w:r>
            <w:proofErr w:type="gramStart"/>
            <w:r>
              <w:rPr>
                <w:rFonts w:hint="eastAsia"/>
                <w:szCs w:val="21"/>
              </w:rPr>
              <w:t>违治理</w:t>
            </w:r>
            <w:proofErr w:type="gramEnd"/>
            <w:r>
              <w:rPr>
                <w:rFonts w:hint="eastAsia"/>
                <w:szCs w:val="21"/>
              </w:rPr>
              <w:t>中行政行为</w:t>
            </w:r>
            <w:r>
              <w:rPr>
                <w:rFonts w:hint="eastAsia"/>
                <w:szCs w:val="21"/>
              </w:rPr>
              <w:t xml:space="preserve">                         2</w:t>
            </w:r>
            <w:r>
              <w:rPr>
                <w:rFonts w:hint="eastAsia"/>
                <w:szCs w:val="21"/>
              </w:rPr>
              <w:t>、征收补偿中行政行为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D162FF" w:rsidRDefault="00D162FF">
            <w:pPr>
              <w:spacing w:line="274" w:lineRule="exact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、不动产登记中的行政行为</w:t>
            </w:r>
          </w:p>
          <w:p w:rsidR="00D162FF" w:rsidRDefault="00D162FF">
            <w:pPr>
              <w:spacing w:before="20" w:after="20" w:line="274" w:lineRule="exact"/>
              <w:ind w:left="316" w:hangingChars="150" w:hanging="31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主讲专家：甘  </w:t>
            </w:r>
            <w:proofErr w:type="gramStart"/>
            <w:r>
              <w:rPr>
                <w:rFonts w:ascii="宋体" w:hint="eastAsia"/>
                <w:b/>
                <w:bCs/>
                <w:szCs w:val="21"/>
              </w:rPr>
              <w:t>雯</w:t>
            </w:r>
            <w:proofErr w:type="gramEnd"/>
            <w:r>
              <w:rPr>
                <w:rFonts w:ascii="宋体" w:hint="eastAsia"/>
                <w:b/>
                <w:bCs/>
                <w:szCs w:val="21"/>
              </w:rPr>
              <w:t xml:space="preserve">   博士，最高人民法院立案庭副庭长，资深行政案件审理专家</w:t>
            </w:r>
          </w:p>
        </w:tc>
      </w:tr>
    </w:tbl>
    <w:p w:rsidR="00D162FF" w:rsidRDefault="00D162FF">
      <w:pPr>
        <w:pStyle w:val="a9"/>
        <w:spacing w:beforeLines="10" w:before="31" w:afterLines="10" w:after="31" w:line="256" w:lineRule="exact"/>
        <w:ind w:firstLineChars="0" w:firstLine="0"/>
        <w:rPr>
          <w:rFonts w:ascii="宋体" w:eastAsia="宋体" w:hint="eastAsia"/>
          <w:b/>
          <w:bCs/>
          <w:sz w:val="21"/>
          <w:szCs w:val="21"/>
        </w:rPr>
      </w:pPr>
      <w:r>
        <w:rPr>
          <w:rFonts w:ascii="宋体" w:eastAsia="宋体" w:hint="eastAsia"/>
          <w:b/>
          <w:bCs/>
          <w:sz w:val="21"/>
          <w:szCs w:val="21"/>
        </w:rPr>
        <w:t>专家均已接受邀请，但因不可预见因素请以报到通知为准；小议题仅供参考，请以专家授课为准。</w:t>
      </w:r>
    </w:p>
    <w:p w:rsidR="00D162FF" w:rsidRDefault="00D162FF">
      <w:pPr>
        <w:spacing w:line="460" w:lineRule="exact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2：</w:t>
      </w:r>
    </w:p>
    <w:p w:rsidR="00D162FF" w:rsidRDefault="00D162FF">
      <w:pPr>
        <w:pStyle w:val="2"/>
        <w:spacing w:line="500" w:lineRule="exact"/>
        <w:rPr>
          <w:rFonts w:hint="eastAsia"/>
        </w:rPr>
      </w:pPr>
      <w:r>
        <w:rPr>
          <w:rFonts w:hint="eastAsia"/>
        </w:rPr>
        <w:t>行政与政府法律顾问业务实践、创新</w:t>
      </w:r>
    </w:p>
    <w:p w:rsidR="00D162FF" w:rsidRDefault="00D162FF">
      <w:pPr>
        <w:pStyle w:val="2"/>
        <w:spacing w:line="500" w:lineRule="exact"/>
        <w:rPr>
          <w:rFonts w:hint="eastAsia"/>
        </w:rPr>
      </w:pPr>
      <w:proofErr w:type="gramStart"/>
      <w:r>
        <w:rPr>
          <w:rFonts w:hint="eastAsia"/>
        </w:rPr>
        <w:t>暨最新</w:t>
      </w:r>
      <w:proofErr w:type="gramEnd"/>
      <w:r>
        <w:rPr>
          <w:rFonts w:hint="eastAsia"/>
        </w:rPr>
        <w:t>《行政</w:t>
      </w:r>
      <w:r>
        <w:t>诉讼法</w:t>
      </w:r>
      <w:r>
        <w:rPr>
          <w:rFonts w:hint="eastAsia"/>
        </w:rPr>
        <w:t>司法解释》专题讲座报名表</w:t>
      </w:r>
    </w:p>
    <w:p w:rsidR="00D162FF" w:rsidRDefault="00D162FF">
      <w:pPr>
        <w:spacing w:line="500" w:lineRule="exact"/>
        <w:ind w:leftChars="-1" w:left="-2"/>
        <w:rPr>
          <w:rFonts w:ascii="宋体" w:hAnsi="宋体" w:cs="宋体" w:hint="eastAsia"/>
          <w:b/>
          <w:sz w:val="30"/>
        </w:rPr>
      </w:pPr>
      <w:r>
        <w:rPr>
          <w:rFonts w:ascii="宋体" w:hAnsi="宋体" w:cs="宋体" w:hint="eastAsia"/>
          <w:b/>
          <w:sz w:val="30"/>
        </w:rPr>
        <w:t>名额有限，此表请尽快传真至潘龙：010-88939616；</w:t>
      </w:r>
    </w:p>
    <w:p w:rsidR="00D162FF" w:rsidRDefault="00D162FF">
      <w:pPr>
        <w:tabs>
          <w:tab w:val="left" w:pos="1800"/>
        </w:tabs>
        <w:spacing w:line="434" w:lineRule="exact"/>
        <w:ind w:leftChars="-1" w:left="-2"/>
        <w:rPr>
          <w:rFonts w:ascii="宋体" w:hAnsi="宋体" w:cs="宋体" w:hint="eastAsia"/>
          <w:b/>
          <w:sz w:val="30"/>
        </w:rPr>
      </w:pPr>
      <w:r>
        <w:rPr>
          <w:rFonts w:ascii="宋体" w:hAnsi="宋体" w:cs="宋体" w:hint="eastAsia"/>
          <w:b/>
          <w:sz w:val="30"/>
        </w:rPr>
        <w:t>指定报名邮箱：</w:t>
      </w:r>
      <w:r>
        <w:rPr>
          <w:rFonts w:hint="eastAsia"/>
          <w:b/>
          <w:sz w:val="30"/>
          <w:szCs w:val="30"/>
        </w:rPr>
        <w:t>756178191@qq.com</w:t>
      </w:r>
    </w:p>
    <w:p w:rsidR="00D162FF" w:rsidRDefault="00D162FF">
      <w:pPr>
        <w:spacing w:line="500" w:lineRule="exact"/>
        <w:ind w:leftChars="-1" w:left="-2"/>
        <w:rPr>
          <w:rFonts w:ascii="宋体" w:hAnsi="宋体" w:hint="eastAsia"/>
          <w:b/>
          <w:bCs/>
          <w:sz w:val="35"/>
        </w:rPr>
      </w:pPr>
      <w:r>
        <w:rPr>
          <w:rFonts w:ascii="宋体" w:hAnsi="宋体" w:cs="宋体" w:hint="eastAsia"/>
          <w:b/>
          <w:sz w:val="30"/>
        </w:rPr>
        <w:t>QQ在线咨询报名：</w:t>
      </w:r>
      <w:r>
        <w:rPr>
          <w:rFonts w:hint="eastAsia"/>
          <w:b/>
          <w:sz w:val="30"/>
          <w:szCs w:val="30"/>
        </w:rPr>
        <w:t>756178191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796"/>
        <w:gridCol w:w="104"/>
        <w:gridCol w:w="11"/>
        <w:gridCol w:w="889"/>
        <w:gridCol w:w="512"/>
        <w:gridCol w:w="960"/>
        <w:gridCol w:w="1687"/>
        <w:gridCol w:w="441"/>
        <w:gridCol w:w="418"/>
        <w:gridCol w:w="2271"/>
      </w:tblGrid>
      <w:tr w:rsidR="00D162FF">
        <w:trPr>
          <w:trHeight w:hRule="exact" w:val="510"/>
          <w:jc w:val="center"/>
        </w:trPr>
        <w:tc>
          <w:tcPr>
            <w:tcW w:w="2336" w:type="dxa"/>
            <w:gridSpan w:val="2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单位名称</w:t>
            </w:r>
          </w:p>
        </w:tc>
        <w:tc>
          <w:tcPr>
            <w:tcW w:w="7293" w:type="dxa"/>
            <w:gridSpan w:val="9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D162FF">
        <w:trPr>
          <w:trHeight w:hRule="exact" w:val="510"/>
          <w:jc w:val="center"/>
        </w:trPr>
        <w:tc>
          <w:tcPr>
            <w:tcW w:w="2336" w:type="dxa"/>
            <w:gridSpan w:val="2"/>
            <w:tcBorders>
              <w:bottom w:val="single" w:sz="4" w:space="0" w:color="auto"/>
            </w:tcBorders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通信地址</w:t>
            </w:r>
          </w:p>
        </w:tc>
        <w:tc>
          <w:tcPr>
            <w:tcW w:w="4163" w:type="dxa"/>
            <w:gridSpan w:val="6"/>
            <w:tcBorders>
              <w:bottom w:val="single" w:sz="4" w:space="0" w:color="auto"/>
            </w:tcBorders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邮编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D162FF">
        <w:trPr>
          <w:trHeight w:hRule="exact" w:val="510"/>
          <w:jc w:val="center"/>
        </w:trPr>
        <w:tc>
          <w:tcPr>
            <w:tcW w:w="233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联系人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62FF" w:rsidRDefault="00D162FF">
            <w:pPr>
              <w:snapToGrid w:val="0"/>
              <w:ind w:left="3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电话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传真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D162FF">
        <w:trPr>
          <w:trHeight w:hRule="exact" w:val="510"/>
          <w:jc w:val="center"/>
        </w:trPr>
        <w:tc>
          <w:tcPr>
            <w:tcW w:w="9629" w:type="dxa"/>
            <w:gridSpan w:val="11"/>
            <w:tcBorders>
              <w:top w:val="single" w:sz="12" w:space="0" w:color="auto"/>
            </w:tcBorders>
            <w:vAlign w:val="center"/>
          </w:tcPr>
          <w:p w:rsidR="00D162FF" w:rsidRDefault="00D162FF">
            <w:pPr>
              <w:snapToGrid w:val="0"/>
              <w:jc w:val="center"/>
              <w:rPr>
                <w:rFonts w:ascii="楷体_GB2312" w:eastAsia="仿宋_GB2312" w:hint="eastAsia"/>
                <w:b/>
                <w:sz w:val="36"/>
                <w:szCs w:val="36"/>
              </w:rPr>
            </w:pPr>
            <w:r>
              <w:rPr>
                <w:rFonts w:ascii="楷体_GB2312" w:eastAsia="仿宋_GB2312" w:hint="eastAsia"/>
                <w:b/>
                <w:sz w:val="36"/>
                <w:szCs w:val="36"/>
              </w:rPr>
              <w:t>参</w:t>
            </w:r>
            <w:r>
              <w:rPr>
                <w:rFonts w:ascii="楷体_GB2312" w:eastAsia="仿宋_GB2312" w:hint="eastAsia"/>
                <w:b/>
                <w:sz w:val="36"/>
                <w:szCs w:val="36"/>
              </w:rPr>
              <w:t xml:space="preserve">    </w:t>
            </w:r>
            <w:r>
              <w:rPr>
                <w:rFonts w:ascii="楷体_GB2312" w:eastAsia="仿宋_GB2312" w:hint="eastAsia"/>
                <w:b/>
                <w:sz w:val="36"/>
                <w:szCs w:val="36"/>
              </w:rPr>
              <w:t>加</w:t>
            </w:r>
            <w:r>
              <w:rPr>
                <w:rFonts w:ascii="楷体_GB2312" w:eastAsia="仿宋_GB2312" w:hint="eastAsia"/>
                <w:b/>
                <w:sz w:val="36"/>
                <w:szCs w:val="36"/>
              </w:rPr>
              <w:t xml:space="preserve">    </w:t>
            </w:r>
            <w:r>
              <w:rPr>
                <w:rFonts w:ascii="楷体_GB2312" w:eastAsia="仿宋_GB2312" w:hint="eastAsia"/>
                <w:b/>
                <w:sz w:val="36"/>
                <w:szCs w:val="36"/>
              </w:rPr>
              <w:t>人</w:t>
            </w:r>
            <w:r>
              <w:rPr>
                <w:rFonts w:ascii="楷体_GB2312" w:eastAsia="仿宋_GB2312" w:hint="eastAsia"/>
                <w:b/>
                <w:sz w:val="36"/>
                <w:szCs w:val="36"/>
              </w:rPr>
              <w:t xml:space="preserve">    </w:t>
            </w:r>
            <w:r>
              <w:rPr>
                <w:rFonts w:ascii="楷体_GB2312" w:eastAsia="仿宋_GB2312" w:hint="eastAsia"/>
                <w:b/>
                <w:sz w:val="36"/>
                <w:szCs w:val="36"/>
              </w:rPr>
              <w:t>员</w:t>
            </w:r>
          </w:p>
        </w:tc>
      </w:tr>
      <w:tr w:rsidR="00D162FF">
        <w:trPr>
          <w:trHeight w:hRule="exact" w:val="510"/>
          <w:jc w:val="center"/>
        </w:trPr>
        <w:tc>
          <w:tcPr>
            <w:tcW w:w="1540" w:type="dxa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姓  名</w:t>
            </w:r>
          </w:p>
        </w:tc>
        <w:tc>
          <w:tcPr>
            <w:tcW w:w="900" w:type="dxa"/>
            <w:gridSpan w:val="2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职务</w:t>
            </w:r>
          </w:p>
        </w:tc>
        <w:tc>
          <w:tcPr>
            <w:tcW w:w="900" w:type="dxa"/>
            <w:gridSpan w:val="2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性别</w:t>
            </w:r>
          </w:p>
        </w:tc>
        <w:tc>
          <w:tcPr>
            <w:tcW w:w="3600" w:type="dxa"/>
            <w:gridSpan w:val="4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联系电话、手机</w:t>
            </w:r>
          </w:p>
        </w:tc>
        <w:tc>
          <w:tcPr>
            <w:tcW w:w="2689" w:type="dxa"/>
            <w:gridSpan w:val="2"/>
            <w:vAlign w:val="center"/>
          </w:tcPr>
          <w:p w:rsidR="00D162FF" w:rsidRDefault="00D162F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电子邮件</w:t>
            </w:r>
          </w:p>
        </w:tc>
      </w:tr>
      <w:tr w:rsidR="00D162FF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889" w:type="dxa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689" w:type="dxa"/>
            <w:gridSpan w:val="2"/>
          </w:tcPr>
          <w:p w:rsidR="00D162FF" w:rsidRDefault="00D162F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D162FF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889" w:type="dxa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689" w:type="dxa"/>
            <w:gridSpan w:val="2"/>
          </w:tcPr>
          <w:p w:rsidR="00D162FF" w:rsidRDefault="00D162F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D162FF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889" w:type="dxa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689" w:type="dxa"/>
            <w:gridSpan w:val="2"/>
          </w:tcPr>
          <w:p w:rsidR="00D162FF" w:rsidRDefault="00D162F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D162FF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889" w:type="dxa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689" w:type="dxa"/>
            <w:gridSpan w:val="2"/>
          </w:tcPr>
          <w:p w:rsidR="00D162FF" w:rsidRDefault="00D162F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D162FF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889" w:type="dxa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689" w:type="dxa"/>
            <w:gridSpan w:val="2"/>
          </w:tcPr>
          <w:p w:rsidR="00D162FF" w:rsidRDefault="00D162F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D162FF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889" w:type="dxa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689" w:type="dxa"/>
            <w:gridSpan w:val="2"/>
          </w:tcPr>
          <w:p w:rsidR="00D162FF" w:rsidRDefault="00D162F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D162FF">
        <w:trPr>
          <w:trHeight w:hRule="exact" w:val="1021"/>
          <w:jc w:val="center"/>
        </w:trPr>
        <w:tc>
          <w:tcPr>
            <w:tcW w:w="2451" w:type="dxa"/>
            <w:gridSpan w:val="4"/>
            <w:tcBorders>
              <w:bottom w:val="single" w:sz="12" w:space="0" w:color="auto"/>
            </w:tcBorders>
            <w:vAlign w:val="center"/>
          </w:tcPr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住宿预订</w:t>
            </w:r>
          </w:p>
        </w:tc>
        <w:tc>
          <w:tcPr>
            <w:tcW w:w="7178" w:type="dxa"/>
            <w:gridSpan w:val="7"/>
            <w:tcBorders>
              <w:bottom w:val="single" w:sz="12" w:space="0" w:color="auto"/>
            </w:tcBorders>
            <w:vAlign w:val="center"/>
          </w:tcPr>
          <w:p w:rsidR="00D162FF" w:rsidRDefault="00D162FF">
            <w:pPr>
              <w:ind w:firstLineChars="300" w:firstLine="84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□合住            □包房        □不住</w:t>
            </w:r>
          </w:p>
          <w:p w:rsidR="00D162FF" w:rsidRDefault="00D162FF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拟住日期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：2015年  月  日—  月  日</w:t>
            </w:r>
          </w:p>
        </w:tc>
      </w:tr>
      <w:tr w:rsidR="00D162FF">
        <w:trPr>
          <w:trHeight w:hRule="exact" w:val="678"/>
          <w:jc w:val="center"/>
        </w:trPr>
        <w:tc>
          <w:tcPr>
            <w:tcW w:w="2451" w:type="dxa"/>
            <w:gridSpan w:val="4"/>
            <w:tcBorders>
              <w:bottom w:val="single" w:sz="12" w:space="0" w:color="auto"/>
            </w:tcBorders>
            <w:vAlign w:val="center"/>
          </w:tcPr>
          <w:p w:rsidR="00D162FF" w:rsidRDefault="00D162F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是否会员单位</w:t>
            </w:r>
          </w:p>
        </w:tc>
        <w:tc>
          <w:tcPr>
            <w:tcW w:w="7178" w:type="dxa"/>
            <w:gridSpan w:val="7"/>
            <w:tcBorders>
              <w:bottom w:val="single" w:sz="12" w:space="0" w:color="auto"/>
            </w:tcBorders>
            <w:vAlign w:val="center"/>
          </w:tcPr>
          <w:p w:rsidR="00D162FF" w:rsidRDefault="00D162FF">
            <w:pPr>
              <w:spacing w:line="480" w:lineRule="exact"/>
              <w:ind w:firstLineChars="300" w:firstLine="84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□贵宾级</w:t>
            </w:r>
            <w:r>
              <w:rPr>
                <w:rFonts w:eastAsia="仿宋_GB2312" w:hint="eastAsia"/>
                <w:sz w:val="28"/>
              </w:rPr>
              <w:t xml:space="preserve">          </w:t>
            </w:r>
            <w:r>
              <w:rPr>
                <w:rFonts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A</w:t>
            </w:r>
            <w:r>
              <w:rPr>
                <w:rFonts w:eastAsia="仿宋_GB2312" w:hint="eastAsia"/>
                <w:sz w:val="28"/>
              </w:rPr>
              <w:t>级</w:t>
            </w:r>
            <w:r>
              <w:rPr>
                <w:rFonts w:eastAsia="仿宋_GB2312" w:hint="eastAsia"/>
                <w:sz w:val="28"/>
              </w:rPr>
              <w:t xml:space="preserve">        </w:t>
            </w:r>
            <w:r>
              <w:rPr>
                <w:rFonts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B</w:t>
            </w:r>
            <w:r>
              <w:rPr>
                <w:rFonts w:eastAsia="仿宋_GB2312" w:hint="eastAsia"/>
                <w:sz w:val="28"/>
              </w:rPr>
              <w:t>级</w:t>
            </w:r>
          </w:p>
        </w:tc>
      </w:tr>
      <w:tr w:rsidR="00D162FF">
        <w:trPr>
          <w:trHeight w:val="2735"/>
          <w:jc w:val="center"/>
        </w:trPr>
        <w:tc>
          <w:tcPr>
            <w:tcW w:w="9629" w:type="dxa"/>
            <w:gridSpan w:val="11"/>
          </w:tcPr>
          <w:p w:rsidR="00D162FF" w:rsidRDefault="00D162FF">
            <w:pPr>
              <w:snapToGrid w:val="0"/>
              <w:spacing w:line="600" w:lineRule="exact"/>
              <w:rPr>
                <w:rFonts w:ascii="仿宋_GB2312" w:eastAsia="仿宋_GB2312" w:hint="eastAsia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您重点</w:t>
            </w:r>
            <w:proofErr w:type="gramEnd"/>
            <w:r>
              <w:rPr>
                <w:rFonts w:ascii="仿宋_GB2312" w:eastAsia="仿宋_GB2312" w:hint="eastAsia"/>
                <w:sz w:val="28"/>
                <w:szCs w:val="32"/>
              </w:rPr>
              <w:t>关注的内容或您的培训需要：</w:t>
            </w:r>
          </w:p>
          <w:p w:rsidR="00D162FF" w:rsidRDefault="00D162FF">
            <w:pPr>
              <w:snapToGrid w:val="0"/>
              <w:spacing w:line="600" w:lineRule="exact"/>
              <w:rPr>
                <w:rFonts w:ascii="仿宋_GB2312" w:eastAsia="仿宋_GB2312" w:hint="eastAsia"/>
                <w:sz w:val="28"/>
                <w:szCs w:val="32"/>
              </w:rPr>
            </w:pPr>
          </w:p>
          <w:p w:rsidR="00D162FF" w:rsidRDefault="00D162FF">
            <w:pPr>
              <w:snapToGrid w:val="0"/>
              <w:spacing w:line="600" w:lineRule="exact"/>
              <w:rPr>
                <w:rFonts w:ascii="仿宋_GB2312" w:eastAsia="仿宋_GB2312" w:hint="eastAsia"/>
                <w:sz w:val="28"/>
                <w:szCs w:val="32"/>
              </w:rPr>
            </w:pPr>
          </w:p>
          <w:p w:rsidR="00D162FF" w:rsidRDefault="00D162FF">
            <w:pPr>
              <w:snapToGrid w:val="0"/>
              <w:spacing w:line="600" w:lineRule="exact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                                     </w:t>
            </w:r>
          </w:p>
        </w:tc>
      </w:tr>
    </w:tbl>
    <w:p w:rsidR="00D162FF" w:rsidRDefault="00D162FF">
      <w:pPr>
        <w:rPr>
          <w:rFonts w:hint="eastAsia"/>
        </w:rPr>
      </w:pP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潘龙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13381150661 </w:t>
      </w:r>
      <w:r>
        <w:rPr>
          <w:rFonts w:hint="eastAsia"/>
        </w:rPr>
        <w:t xml:space="preserve">         </w:t>
      </w:r>
    </w:p>
    <w:sectPr w:rsidR="00D162FF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89" w:rsidRDefault="00810189">
      <w:r>
        <w:separator/>
      </w:r>
    </w:p>
  </w:endnote>
  <w:endnote w:type="continuationSeparator" w:id="0">
    <w:p w:rsidR="00810189" w:rsidRDefault="0081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FF" w:rsidRDefault="00D162FF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D162FF" w:rsidRDefault="00D162F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FF" w:rsidRDefault="00D162FF">
    <w:pPr>
      <w:pStyle w:val="a8"/>
      <w:framePr w:wrap="around" w:vAnchor="text" w:hAnchor="page" w:x="5581" w:y="1"/>
      <w:ind w:firstLine="464"/>
      <w:rPr>
        <w:rStyle w:val="a4"/>
        <w:rFonts w:hint="eastAsia"/>
        <w:sz w:val="24"/>
      </w:rPr>
    </w:pPr>
    <w:r>
      <w:rPr>
        <w:rStyle w:val="a4"/>
        <w:rFonts w:hint="eastAsia"/>
        <w:sz w:val="24"/>
      </w:rPr>
      <w:t>—</w:t>
    </w:r>
    <w:r>
      <w:rPr>
        <w:rStyle w:val="a4"/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sz w:val="24"/>
      </w:rPr>
      <w:fldChar w:fldCharType="separate"/>
    </w:r>
    <w:r w:rsidR="00DA408D">
      <w:rPr>
        <w:rStyle w:val="a4"/>
        <w:noProof/>
        <w:sz w:val="24"/>
      </w:rPr>
      <w:t>1</w:t>
    </w:r>
    <w:r>
      <w:rPr>
        <w:sz w:val="24"/>
      </w:rPr>
      <w:fldChar w:fldCharType="end"/>
    </w:r>
    <w:r>
      <w:rPr>
        <w:rStyle w:val="a4"/>
        <w:rFonts w:hint="eastAsia"/>
        <w:sz w:val="24"/>
      </w:rPr>
      <w:t xml:space="preserve"> </w:t>
    </w:r>
    <w:r>
      <w:rPr>
        <w:rStyle w:val="a4"/>
        <w:rFonts w:hint="eastAsia"/>
        <w:sz w:val="24"/>
      </w:rPr>
      <w:t>—</w:t>
    </w:r>
  </w:p>
  <w:p w:rsidR="00D162FF" w:rsidRDefault="00D162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89" w:rsidRDefault="00810189">
      <w:r>
        <w:separator/>
      </w:r>
    </w:p>
  </w:footnote>
  <w:footnote w:type="continuationSeparator" w:id="0">
    <w:p w:rsidR="00810189" w:rsidRDefault="0081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0F"/>
    <w:rsid w:val="000122D6"/>
    <w:rsid w:val="00023628"/>
    <w:rsid w:val="000554BE"/>
    <w:rsid w:val="00071384"/>
    <w:rsid w:val="000A41F9"/>
    <w:rsid w:val="000B715E"/>
    <w:rsid w:val="000D0BD7"/>
    <w:rsid w:val="000F2079"/>
    <w:rsid w:val="000F3359"/>
    <w:rsid w:val="001350F0"/>
    <w:rsid w:val="001442D3"/>
    <w:rsid w:val="001461E3"/>
    <w:rsid w:val="001B0F91"/>
    <w:rsid w:val="001E1A0F"/>
    <w:rsid w:val="00201C32"/>
    <w:rsid w:val="00233146"/>
    <w:rsid w:val="00265730"/>
    <w:rsid w:val="002814D8"/>
    <w:rsid w:val="002924E8"/>
    <w:rsid w:val="002D6AAF"/>
    <w:rsid w:val="00321E82"/>
    <w:rsid w:val="00403D7A"/>
    <w:rsid w:val="00487843"/>
    <w:rsid w:val="004B1E72"/>
    <w:rsid w:val="004D2DA6"/>
    <w:rsid w:val="004D3629"/>
    <w:rsid w:val="005947F0"/>
    <w:rsid w:val="005A1A0F"/>
    <w:rsid w:val="005B1B44"/>
    <w:rsid w:val="005D0E15"/>
    <w:rsid w:val="005D364D"/>
    <w:rsid w:val="005E7EF3"/>
    <w:rsid w:val="005F6841"/>
    <w:rsid w:val="00654A40"/>
    <w:rsid w:val="00656E0C"/>
    <w:rsid w:val="006A1B06"/>
    <w:rsid w:val="006D6C1F"/>
    <w:rsid w:val="00701838"/>
    <w:rsid w:val="00717259"/>
    <w:rsid w:val="00764D8D"/>
    <w:rsid w:val="007F2471"/>
    <w:rsid w:val="007F73A4"/>
    <w:rsid w:val="00810189"/>
    <w:rsid w:val="00811E63"/>
    <w:rsid w:val="00830BFD"/>
    <w:rsid w:val="00837697"/>
    <w:rsid w:val="00865880"/>
    <w:rsid w:val="00891D28"/>
    <w:rsid w:val="00896602"/>
    <w:rsid w:val="008A5D61"/>
    <w:rsid w:val="008B14ED"/>
    <w:rsid w:val="008C47AF"/>
    <w:rsid w:val="008C7408"/>
    <w:rsid w:val="008D0753"/>
    <w:rsid w:val="008D487B"/>
    <w:rsid w:val="00922FF9"/>
    <w:rsid w:val="00924111"/>
    <w:rsid w:val="00941EE9"/>
    <w:rsid w:val="00983580"/>
    <w:rsid w:val="009D6BB9"/>
    <w:rsid w:val="00A52500"/>
    <w:rsid w:val="00A96F7A"/>
    <w:rsid w:val="00AF088C"/>
    <w:rsid w:val="00B1424F"/>
    <w:rsid w:val="00B2780D"/>
    <w:rsid w:val="00B85E77"/>
    <w:rsid w:val="00B96EA4"/>
    <w:rsid w:val="00BB25D9"/>
    <w:rsid w:val="00BB61E6"/>
    <w:rsid w:val="00BC49B2"/>
    <w:rsid w:val="00BD2ABE"/>
    <w:rsid w:val="00C24A72"/>
    <w:rsid w:val="00C341B4"/>
    <w:rsid w:val="00C36B0B"/>
    <w:rsid w:val="00C8598F"/>
    <w:rsid w:val="00C95389"/>
    <w:rsid w:val="00CB4FD6"/>
    <w:rsid w:val="00CC611E"/>
    <w:rsid w:val="00CD046D"/>
    <w:rsid w:val="00CD4E33"/>
    <w:rsid w:val="00CD5D4B"/>
    <w:rsid w:val="00D162FF"/>
    <w:rsid w:val="00D3132A"/>
    <w:rsid w:val="00D36A46"/>
    <w:rsid w:val="00DA408D"/>
    <w:rsid w:val="00DB21CC"/>
    <w:rsid w:val="00E42CD7"/>
    <w:rsid w:val="00E9604F"/>
    <w:rsid w:val="00EB1F0C"/>
    <w:rsid w:val="00ED1F3B"/>
    <w:rsid w:val="00ED618E"/>
    <w:rsid w:val="00EE084F"/>
    <w:rsid w:val="00F20572"/>
    <w:rsid w:val="00F27437"/>
    <w:rsid w:val="00F45A33"/>
    <w:rsid w:val="00F92A74"/>
    <w:rsid w:val="00FB1FAA"/>
    <w:rsid w:val="00FD648B"/>
    <w:rsid w:val="16235D7C"/>
    <w:rsid w:val="2C7C32BA"/>
    <w:rsid w:val="3847365C"/>
    <w:rsid w:val="46DB60D8"/>
    <w:rsid w:val="6EAE308B"/>
    <w:rsid w:val="78B1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Pr>
      <w:i w:val="0"/>
      <w:iCs w:val="0"/>
      <w:color w:val="CC0000"/>
    </w:rPr>
  </w:style>
  <w:style w:type="character" w:styleId="a4">
    <w:name w:val="page number"/>
    <w:basedOn w:val="a0"/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 Indent"/>
    <w:basedOn w:val="a"/>
    <w:pPr>
      <w:spacing w:line="400" w:lineRule="exact"/>
      <w:ind w:firstLineChars="200" w:firstLine="544"/>
    </w:pPr>
    <w:rPr>
      <w:rFonts w:ascii="仿宋_GB2312" w:eastAsia="仿宋_GB2312" w:hAnsi="宋体"/>
      <w:spacing w:val="-4"/>
      <w:sz w:val="28"/>
      <w:szCs w:val="30"/>
    </w:rPr>
  </w:style>
  <w:style w:type="paragraph" w:styleId="2">
    <w:name w:val="Body Text 2"/>
    <w:basedOn w:val="a"/>
    <w:pPr>
      <w:jc w:val="center"/>
    </w:pPr>
    <w:rPr>
      <w:rFonts w:eastAsia="黑体"/>
      <w:b/>
      <w:bCs/>
      <w:sz w:val="35"/>
    </w:r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ParaCharCharCharCharCharCharChar">
    <w:name w:val="默认段落字体 Para Char Char Char Char Char Char Char"/>
    <w:basedOn w:val="a"/>
    <w:rPr>
      <w:rFonts w:ascii="Tahoma" w:hAnsi="Tahoma"/>
      <w:sz w:val="24"/>
      <w:szCs w:val="20"/>
    </w:rPr>
  </w:style>
  <w:style w:type="paragraph" w:customStyle="1" w:styleId="CharChar7">
    <w:name w:val=" Char Char7"/>
    <w:basedOn w:val="a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">
    <w:name w:val=" Char Cha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Pr>
      <w:i w:val="0"/>
      <w:iCs w:val="0"/>
      <w:color w:val="CC0000"/>
    </w:rPr>
  </w:style>
  <w:style w:type="character" w:styleId="a4">
    <w:name w:val="page number"/>
    <w:basedOn w:val="a0"/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 Indent"/>
    <w:basedOn w:val="a"/>
    <w:pPr>
      <w:spacing w:line="400" w:lineRule="exact"/>
      <w:ind w:firstLineChars="200" w:firstLine="544"/>
    </w:pPr>
    <w:rPr>
      <w:rFonts w:ascii="仿宋_GB2312" w:eastAsia="仿宋_GB2312" w:hAnsi="宋体"/>
      <w:spacing w:val="-4"/>
      <w:sz w:val="28"/>
      <w:szCs w:val="30"/>
    </w:rPr>
  </w:style>
  <w:style w:type="paragraph" w:styleId="2">
    <w:name w:val="Body Text 2"/>
    <w:basedOn w:val="a"/>
    <w:pPr>
      <w:jc w:val="center"/>
    </w:pPr>
    <w:rPr>
      <w:rFonts w:eastAsia="黑体"/>
      <w:b/>
      <w:bCs/>
      <w:sz w:val="35"/>
    </w:r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ParaCharCharCharCharCharCharChar">
    <w:name w:val="默认段落字体 Para Char Char Char Char Char Char Char"/>
    <w:basedOn w:val="a"/>
    <w:rPr>
      <w:rFonts w:ascii="Tahoma" w:hAnsi="Tahoma"/>
      <w:sz w:val="24"/>
      <w:szCs w:val="20"/>
    </w:rPr>
  </w:style>
  <w:style w:type="paragraph" w:customStyle="1" w:styleId="CharChar7">
    <w:name w:val=" Char Char7"/>
    <w:basedOn w:val="a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">
    <w:name w:val=" Char Cha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1972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行政与政府法律顾问业务实践与创新专题讲座</dc:title>
  <dc:creator>user</dc:creator>
  <cp:lastModifiedBy>lisa</cp:lastModifiedBy>
  <cp:revision>2</cp:revision>
  <dcterms:created xsi:type="dcterms:W3CDTF">2015-05-27T02:57:00Z</dcterms:created>
  <dcterms:modified xsi:type="dcterms:W3CDTF">2015-05-27T02:57:00Z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