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val="en-US" w:eastAsia="zh-CN"/>
        </w:rPr>
        <w:t>2018年全国职业院校建设教育杯</w:t>
      </w:r>
      <w:r>
        <w:rPr>
          <w:rFonts w:hint="eastAsia" w:ascii="黑体" w:hAnsi="黑体" w:eastAsia="黑体" w:cs="黑体"/>
          <w:b/>
          <w:bCs/>
          <w:sz w:val="36"/>
          <w:szCs w:val="36"/>
          <w:lang w:eastAsia="zh-CN"/>
        </w:rPr>
        <w:t>职业技能竞赛</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“工程算量”技能竞赛竞赛规程</w:t>
      </w:r>
    </w:p>
    <w:p>
      <w:pPr>
        <w:pStyle w:val="3"/>
        <w:keepNext w:val="0"/>
        <w:keepLines w:val="0"/>
        <w:adjustRightInd w:val="0"/>
        <w:snapToGrid w:val="0"/>
        <w:spacing w:before="0" w:after="0" w:line="480" w:lineRule="exact"/>
        <w:jc w:val="left"/>
        <w:rPr>
          <w:rFonts w:ascii="仿宋" w:hAnsi="仿宋" w:eastAsia="仿宋" w:cs="宋体"/>
          <w:bCs w:val="0"/>
          <w:sz w:val="28"/>
          <w:szCs w:val="28"/>
        </w:rPr>
      </w:pPr>
      <w:r>
        <w:rPr>
          <w:rFonts w:hint="eastAsia" w:ascii="仿宋" w:hAnsi="仿宋" w:eastAsia="仿宋" w:cs="宋体"/>
          <w:bCs w:val="0"/>
          <w:sz w:val="28"/>
          <w:szCs w:val="28"/>
        </w:rPr>
        <w:t>一、赛项名称</w:t>
      </w:r>
      <w:bookmarkStart w:id="0" w:name="_GoBack"/>
      <w:bookmarkEnd w:id="0"/>
    </w:p>
    <w:p>
      <w:pPr>
        <w:spacing w:line="480" w:lineRule="exact"/>
        <w:ind w:firstLine="540"/>
        <w:rPr>
          <w:rFonts w:ascii="仿宋" w:hAnsi="仿宋" w:eastAsia="仿宋" w:cs="宋体"/>
          <w:bCs/>
          <w:kern w:val="0"/>
          <w:sz w:val="28"/>
          <w:szCs w:val="28"/>
        </w:rPr>
      </w:pPr>
      <w:r>
        <w:rPr>
          <w:rFonts w:hint="eastAsia" w:ascii="仿宋" w:hAnsi="仿宋" w:eastAsia="仿宋" w:cs="宋体"/>
          <w:bCs/>
          <w:kern w:val="0"/>
          <w:sz w:val="28"/>
          <w:szCs w:val="28"/>
        </w:rPr>
        <w:t xml:space="preserve">赛项名称：建筑工程算量技能竞赛 </w:t>
      </w:r>
    </w:p>
    <w:p>
      <w:pPr>
        <w:spacing w:line="480" w:lineRule="exact"/>
        <w:ind w:firstLine="540"/>
        <w:rPr>
          <w:rFonts w:ascii="仿宋" w:hAnsi="仿宋" w:eastAsia="仿宋" w:cs="宋体"/>
          <w:bCs/>
          <w:kern w:val="0"/>
          <w:sz w:val="28"/>
          <w:szCs w:val="28"/>
        </w:rPr>
      </w:pPr>
      <w:r>
        <w:rPr>
          <w:rFonts w:hint="eastAsia" w:ascii="仿宋" w:hAnsi="仿宋" w:eastAsia="仿宋" w:cs="宋体"/>
          <w:bCs/>
          <w:kern w:val="0"/>
          <w:sz w:val="28"/>
          <w:szCs w:val="28"/>
        </w:rPr>
        <w:t>英语翻译：</w:t>
      </w:r>
      <w:r>
        <w:rPr>
          <w:rFonts w:ascii="仿宋" w:hAnsi="仿宋" w:eastAsia="仿宋"/>
          <w:bCs/>
          <w:kern w:val="0"/>
          <w:sz w:val="28"/>
          <w:szCs w:val="28"/>
        </w:rPr>
        <w:t xml:space="preserve">competition  </w:t>
      </w:r>
      <w:r>
        <w:rPr>
          <w:rFonts w:hint="eastAsia" w:ascii="仿宋" w:hAnsi="仿宋" w:eastAsia="仿宋"/>
          <w:bCs/>
          <w:kern w:val="0"/>
          <w:sz w:val="28"/>
          <w:szCs w:val="28"/>
        </w:rPr>
        <w:t xml:space="preserve">of Construction Cost </w:t>
      </w:r>
    </w:p>
    <w:p>
      <w:pPr>
        <w:spacing w:line="480" w:lineRule="exact"/>
        <w:ind w:firstLine="540"/>
        <w:rPr>
          <w:rFonts w:ascii="仿宋" w:hAnsi="仿宋" w:eastAsia="仿宋" w:cs="宋体"/>
          <w:bCs/>
          <w:kern w:val="0"/>
          <w:sz w:val="28"/>
          <w:szCs w:val="28"/>
        </w:rPr>
      </w:pPr>
      <w:r>
        <w:rPr>
          <w:rFonts w:hint="eastAsia" w:ascii="仿宋" w:hAnsi="仿宋" w:eastAsia="仿宋" w:cs="宋体"/>
          <w:bCs/>
          <w:kern w:val="0"/>
          <w:sz w:val="28"/>
          <w:szCs w:val="28"/>
        </w:rPr>
        <w:t xml:space="preserve">赛项组别：中职组 </w:t>
      </w:r>
    </w:p>
    <w:p>
      <w:pPr>
        <w:spacing w:line="480" w:lineRule="exact"/>
        <w:ind w:firstLine="540"/>
        <w:rPr>
          <w:rFonts w:ascii="仿宋" w:hAnsi="仿宋" w:eastAsia="仿宋" w:cs="宋体"/>
          <w:bCs/>
          <w:kern w:val="0"/>
          <w:sz w:val="28"/>
          <w:szCs w:val="28"/>
        </w:rPr>
      </w:pPr>
      <w:r>
        <w:rPr>
          <w:rFonts w:hint="eastAsia" w:ascii="仿宋" w:hAnsi="仿宋" w:eastAsia="仿宋" w:cs="宋体"/>
          <w:bCs/>
          <w:kern w:val="0"/>
          <w:sz w:val="28"/>
          <w:szCs w:val="28"/>
        </w:rPr>
        <w:t>赛项归属产业：建筑业</w:t>
      </w:r>
    </w:p>
    <w:p>
      <w:pPr>
        <w:spacing w:line="480" w:lineRule="exact"/>
        <w:ind w:firstLine="540"/>
        <w:rPr>
          <w:rFonts w:ascii="仿宋" w:hAnsi="仿宋" w:eastAsia="仿宋" w:cs="宋体"/>
          <w:bCs/>
          <w:kern w:val="0"/>
          <w:sz w:val="28"/>
          <w:szCs w:val="28"/>
        </w:rPr>
      </w:pPr>
      <w:r>
        <w:rPr>
          <w:rFonts w:hint="eastAsia" w:ascii="仿宋" w:hAnsi="仿宋" w:eastAsia="仿宋" w:cs="宋体"/>
          <w:bCs/>
          <w:kern w:val="0"/>
          <w:sz w:val="28"/>
          <w:szCs w:val="28"/>
        </w:rPr>
        <w:t>赛项归属专业大类：04土木水利类（040500-工程造价专业、040100-建筑工程技术专业）</w:t>
      </w:r>
    </w:p>
    <w:p>
      <w:pPr>
        <w:spacing w:line="480" w:lineRule="exact"/>
        <w:rPr>
          <w:rFonts w:ascii="仿宋" w:hAnsi="仿宋" w:eastAsia="仿宋" w:cs="宋体"/>
          <w:b/>
          <w:bCs/>
          <w:kern w:val="0"/>
          <w:sz w:val="28"/>
          <w:szCs w:val="28"/>
        </w:rPr>
      </w:pPr>
      <w:r>
        <w:rPr>
          <w:rFonts w:hint="eastAsia" w:ascii="仿宋" w:hAnsi="仿宋" w:eastAsia="仿宋" w:cs="宋体"/>
          <w:b/>
          <w:bCs/>
          <w:kern w:val="0"/>
          <w:sz w:val="28"/>
          <w:szCs w:val="28"/>
        </w:rPr>
        <w:t>二、</w:t>
      </w:r>
      <w:r>
        <w:rPr>
          <w:rFonts w:ascii="仿宋" w:hAnsi="仿宋" w:eastAsia="仿宋" w:cs="宋体"/>
          <w:b/>
          <w:bCs/>
          <w:kern w:val="0"/>
          <w:sz w:val="28"/>
          <w:szCs w:val="28"/>
        </w:rPr>
        <w:t>竞赛目的</w:t>
      </w:r>
    </w:p>
    <w:p>
      <w:pPr>
        <w:autoSpaceDE w:val="0"/>
        <w:autoSpaceDN w:val="0"/>
        <w:adjustRightInd w:val="0"/>
        <w:spacing w:line="560" w:lineRule="atLeast"/>
        <w:jc w:val="left"/>
        <w:rPr>
          <w:rFonts w:ascii="仿宋" w:hAnsi="仿宋" w:eastAsia="仿宋" w:cs="宋体"/>
          <w:kern w:val="0"/>
          <w:sz w:val="28"/>
          <w:szCs w:val="28"/>
        </w:rPr>
      </w:pPr>
      <w:r>
        <w:rPr>
          <w:rFonts w:hint="eastAsia" w:ascii="仿宋" w:hAnsi="仿宋" w:eastAsia="仿宋" w:cs="宋体"/>
          <w:color w:val="FF0000"/>
          <w:kern w:val="0"/>
          <w:sz w:val="28"/>
          <w:szCs w:val="28"/>
        </w:rPr>
        <w:t xml:space="preserve">    </w:t>
      </w:r>
      <w:r>
        <w:rPr>
          <w:rFonts w:hint="eastAsia" w:ascii="仿宋" w:hAnsi="仿宋" w:eastAsia="仿宋" w:cs="宋体"/>
          <w:kern w:val="0"/>
          <w:sz w:val="28"/>
          <w:szCs w:val="28"/>
        </w:rPr>
        <w:t>通过竞赛促进参与院校学生更好地掌握建筑工程、安装工程工程量计算基本知识、提升建筑、安装工程量手工计算能力。借助信息化方式，熟练掌握软件计算建筑、安装工程量的能力，实现以赛促学的能力。促进中职院校建筑工程、安装工程造价人才培养，加快专业人才培养步伐。</w:t>
      </w:r>
    </w:p>
    <w:p>
      <w:pPr>
        <w:autoSpaceDE w:val="0"/>
        <w:autoSpaceDN w:val="0"/>
        <w:adjustRightInd w:val="0"/>
        <w:spacing w:line="560" w:lineRule="atLeast"/>
        <w:jc w:val="left"/>
        <w:rPr>
          <w:rFonts w:ascii="仿宋" w:hAnsi="仿宋" w:eastAsia="仿宋" w:cs="宋体"/>
          <w:b/>
          <w:kern w:val="0"/>
          <w:sz w:val="28"/>
          <w:szCs w:val="28"/>
        </w:rPr>
      </w:pPr>
      <w:r>
        <w:rPr>
          <w:rFonts w:hint="eastAsia" w:ascii="仿宋" w:hAnsi="仿宋" w:eastAsia="仿宋" w:cs="宋体"/>
          <w:kern w:val="0"/>
          <w:sz w:val="28"/>
          <w:szCs w:val="28"/>
        </w:rPr>
        <w:t>三、</w:t>
      </w:r>
      <w:r>
        <w:rPr>
          <w:rFonts w:hint="eastAsia" w:ascii="仿宋" w:hAnsi="仿宋" w:eastAsia="仿宋" w:cs="宋体"/>
          <w:b/>
          <w:kern w:val="0"/>
          <w:sz w:val="28"/>
          <w:szCs w:val="28"/>
        </w:rPr>
        <w:t>竞赛</w:t>
      </w:r>
      <w:r>
        <w:rPr>
          <w:rFonts w:ascii="仿宋" w:hAnsi="仿宋" w:eastAsia="仿宋" w:cs="宋体"/>
          <w:b/>
          <w:kern w:val="0"/>
          <w:sz w:val="28"/>
          <w:szCs w:val="28"/>
        </w:rPr>
        <w:t>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竞赛</w:t>
      </w:r>
      <w:r>
        <w:rPr>
          <w:rFonts w:ascii="仿宋" w:hAnsi="仿宋" w:eastAsia="仿宋"/>
          <w:sz w:val="28"/>
          <w:szCs w:val="28"/>
        </w:rPr>
        <w:t>分为</w:t>
      </w:r>
      <w:r>
        <w:rPr>
          <w:rFonts w:hint="eastAsia" w:ascii="仿宋" w:hAnsi="仿宋" w:eastAsia="仿宋"/>
          <w:sz w:val="28"/>
          <w:szCs w:val="28"/>
        </w:rPr>
        <w:t>四个子项目，分别是手工计算建筑与装饰工程量子项目、手工计算水电安装工程量子项目、软件计算建筑与装饰工程量子项目、软件计算水电安装工程量子项目。</w:t>
      </w:r>
    </w:p>
    <w:p>
      <w:pPr>
        <w:pStyle w:val="13"/>
        <w:numPr>
          <w:ilvl w:val="0"/>
          <w:numId w:val="1"/>
        </w:numPr>
        <w:spacing w:line="360" w:lineRule="auto"/>
        <w:ind w:firstLineChars="0"/>
        <w:rPr>
          <w:rFonts w:ascii="仿宋" w:hAnsi="仿宋" w:eastAsia="仿宋" w:cs="宋体"/>
          <w:kern w:val="0"/>
          <w:sz w:val="28"/>
          <w:szCs w:val="28"/>
        </w:rPr>
      </w:pPr>
      <w:r>
        <w:rPr>
          <w:rFonts w:hint="eastAsia" w:ascii="仿宋" w:hAnsi="仿宋" w:eastAsia="仿宋" w:cs="宋体"/>
          <w:kern w:val="0"/>
          <w:sz w:val="28"/>
          <w:szCs w:val="28"/>
        </w:rPr>
        <w:t>手工计算工程量</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手工计算工程量的主要内容：</w:t>
      </w:r>
    </w:p>
    <w:p>
      <w:pPr>
        <w:pStyle w:val="13"/>
        <w:numPr>
          <w:ilvl w:val="0"/>
          <w:numId w:val="2"/>
        </w:numPr>
        <w:snapToGrid w:val="0"/>
        <w:spacing w:line="360" w:lineRule="auto"/>
        <w:ind w:firstLineChars="0"/>
        <w:rPr>
          <w:rFonts w:ascii="仿宋" w:hAnsi="仿宋" w:eastAsia="仿宋"/>
          <w:sz w:val="28"/>
          <w:szCs w:val="28"/>
        </w:rPr>
      </w:pPr>
      <w:r>
        <w:rPr>
          <w:rFonts w:hint="eastAsia" w:ascii="仿宋" w:hAnsi="仿宋" w:eastAsia="仿宋" w:cs="宋体"/>
          <w:kern w:val="0"/>
          <w:sz w:val="28"/>
          <w:szCs w:val="28"/>
        </w:rPr>
        <w:t>手工计算建筑与装饰工程量</w:t>
      </w:r>
      <w:r>
        <w:rPr>
          <w:rFonts w:hint="eastAsia" w:ascii="仿宋" w:hAnsi="仿宋" w:eastAsia="仿宋"/>
          <w:sz w:val="28"/>
          <w:szCs w:val="28"/>
        </w:rPr>
        <w:t xml:space="preserve">子项目 </w:t>
      </w:r>
    </w:p>
    <w:p>
      <w:pPr>
        <w:snapToGrid w:val="0"/>
        <w:spacing w:line="360" w:lineRule="auto"/>
        <w:ind w:firstLine="555"/>
        <w:rPr>
          <w:rFonts w:ascii="仿宋" w:hAnsi="仿宋" w:eastAsia="仿宋"/>
          <w:sz w:val="28"/>
          <w:szCs w:val="28"/>
        </w:rPr>
      </w:pPr>
      <w:r>
        <w:rPr>
          <w:rFonts w:hint="eastAsia" w:ascii="仿宋" w:hAnsi="仿宋" w:eastAsia="仿宋"/>
          <w:sz w:val="28"/>
          <w:szCs w:val="28"/>
        </w:rPr>
        <w:t>含工程量计算(分值占子项目70%)和清单编制(分值占子项目30%)两部分。竞赛内容详见下表</w:t>
      </w:r>
    </w:p>
    <w:p>
      <w:pPr>
        <w:snapToGrid w:val="0"/>
        <w:spacing w:line="360" w:lineRule="auto"/>
        <w:ind w:firstLine="555"/>
        <w:rPr>
          <w:rFonts w:ascii="仿宋" w:hAnsi="仿宋" w:eastAsia="仿宋"/>
          <w:sz w:val="28"/>
          <w:szCs w:val="28"/>
        </w:rPr>
      </w:pPr>
    </w:p>
    <w:tbl>
      <w:tblPr>
        <w:tblStyle w:val="8"/>
        <w:tblW w:w="816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2"/>
        <w:gridCol w:w="3133"/>
        <w:gridCol w:w="42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 w:hRule="atLeast"/>
          <w:jc w:val="center"/>
        </w:trPr>
        <w:tc>
          <w:tcPr>
            <w:tcW w:w="782"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序号</w:t>
            </w:r>
          </w:p>
        </w:tc>
        <w:tc>
          <w:tcPr>
            <w:tcW w:w="3133"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竞赛内容</w:t>
            </w:r>
          </w:p>
        </w:tc>
        <w:tc>
          <w:tcPr>
            <w:tcW w:w="4253"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 xml:space="preserve">内容说明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3" w:hRule="atLeast"/>
          <w:jc w:val="center"/>
        </w:trPr>
        <w:tc>
          <w:tcPr>
            <w:tcW w:w="782"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1</w:t>
            </w:r>
          </w:p>
        </w:tc>
        <w:tc>
          <w:tcPr>
            <w:tcW w:w="3133" w:type="dxa"/>
            <w:vAlign w:val="center"/>
          </w:tcPr>
          <w:p>
            <w:pPr>
              <w:snapToGrid w:val="0"/>
              <w:spacing w:line="300" w:lineRule="auto"/>
              <w:jc w:val="center"/>
              <w:rPr>
                <w:rFonts w:ascii="仿宋_GB2312" w:hAnsi="宋体" w:eastAsia="仿宋_GB2312" w:cs="Times New Roman"/>
                <w:spacing w:val="24"/>
                <w:sz w:val="24"/>
                <w:szCs w:val="24"/>
              </w:rPr>
            </w:pPr>
            <w:r>
              <w:rPr>
                <w:rFonts w:hint="eastAsia" w:ascii="仿宋_GB2312" w:hAnsi="宋体" w:eastAsia="仿宋_GB2312" w:cs="Times New Roman"/>
                <w:spacing w:val="24"/>
                <w:sz w:val="24"/>
                <w:szCs w:val="24"/>
              </w:rPr>
              <w:t>建筑面积及基本计算参数</w:t>
            </w:r>
          </w:p>
        </w:tc>
        <w:tc>
          <w:tcPr>
            <w:tcW w:w="4253" w:type="dxa"/>
          </w:tcPr>
          <w:p>
            <w:pPr>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1.</w:t>
            </w:r>
            <w:r>
              <w:rPr>
                <w:rFonts w:hint="eastAsia" w:cs="Arial" w:asciiTheme="minorEastAsia" w:hAnsiTheme="minorEastAsia"/>
                <w:color w:val="333333"/>
                <w:sz w:val="24"/>
                <w:szCs w:val="24"/>
              </w:rPr>
              <w:t>GB/T50353-2013</w:t>
            </w:r>
            <w:r>
              <w:rPr>
                <w:rFonts w:hint="eastAsia" w:ascii="仿宋_GB2312" w:hAnsi="宋体" w:eastAsia="仿宋_GB2312" w:cs="Times New Roman"/>
                <w:snapToGrid w:val="0"/>
                <w:sz w:val="24"/>
                <w:szCs w:val="24"/>
              </w:rPr>
              <w:t>建筑工程建筑面积计算规范</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2.三线一面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9" w:hRule="atLeast"/>
          <w:jc w:val="center"/>
        </w:trPr>
        <w:tc>
          <w:tcPr>
            <w:tcW w:w="782"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2</w:t>
            </w:r>
          </w:p>
        </w:tc>
        <w:tc>
          <w:tcPr>
            <w:tcW w:w="3133" w:type="dxa"/>
            <w:vAlign w:val="center"/>
          </w:tcPr>
          <w:p>
            <w:pPr>
              <w:snapToGrid w:val="0"/>
              <w:spacing w:line="300" w:lineRule="auto"/>
              <w:jc w:val="center"/>
              <w:rPr>
                <w:rFonts w:ascii="仿宋_GB2312" w:hAnsi="宋体" w:eastAsia="仿宋_GB2312" w:cs="Times New Roman"/>
                <w:spacing w:val="24"/>
                <w:sz w:val="24"/>
                <w:szCs w:val="24"/>
              </w:rPr>
            </w:pPr>
            <w:r>
              <w:rPr>
                <w:rFonts w:hint="eastAsia" w:ascii="仿宋_GB2312" w:hAnsi="宋体" w:eastAsia="仿宋_GB2312" w:cs="Times New Roman"/>
                <w:spacing w:val="24"/>
                <w:sz w:val="24"/>
                <w:szCs w:val="24"/>
              </w:rPr>
              <w:t>0101土石方工程</w:t>
            </w:r>
          </w:p>
        </w:tc>
        <w:tc>
          <w:tcPr>
            <w:tcW w:w="4253" w:type="dxa"/>
          </w:tcPr>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1.010101土方工程</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2.010103回填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82"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3</w:t>
            </w:r>
          </w:p>
        </w:tc>
        <w:tc>
          <w:tcPr>
            <w:tcW w:w="3133" w:type="dxa"/>
            <w:vAlign w:val="center"/>
          </w:tcPr>
          <w:p>
            <w:pPr>
              <w:snapToGrid w:val="0"/>
              <w:spacing w:line="300" w:lineRule="auto"/>
              <w:jc w:val="center"/>
              <w:rPr>
                <w:rFonts w:ascii="仿宋_GB2312" w:hAnsi="宋体" w:eastAsia="仿宋_GB2312" w:cs="Times New Roman"/>
                <w:spacing w:val="20"/>
                <w:position w:val="-2"/>
                <w:sz w:val="24"/>
                <w:szCs w:val="24"/>
              </w:rPr>
            </w:pPr>
            <w:r>
              <w:rPr>
                <w:rFonts w:hint="eastAsia" w:ascii="仿宋_GB2312" w:hAnsi="宋体" w:eastAsia="仿宋_GB2312" w:cs="Times New Roman"/>
                <w:spacing w:val="20"/>
                <w:position w:val="-2"/>
                <w:sz w:val="24"/>
                <w:szCs w:val="24"/>
              </w:rPr>
              <w:t>0104砌筑工程</w:t>
            </w:r>
          </w:p>
        </w:tc>
        <w:tc>
          <w:tcPr>
            <w:tcW w:w="4253" w:type="dxa"/>
          </w:tcPr>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1.</w:t>
            </w:r>
            <w:r>
              <w:rPr>
                <w:rFonts w:ascii="仿宋_GB2312" w:hAnsi="宋体" w:eastAsia="仿宋_GB2312" w:cs="Times New Roman"/>
                <w:snapToGrid w:val="0"/>
                <w:sz w:val="24"/>
                <w:szCs w:val="24"/>
              </w:rPr>
              <w:t>010401</w:t>
            </w:r>
            <w:r>
              <w:rPr>
                <w:rFonts w:hint="eastAsia" w:ascii="仿宋_GB2312" w:hAnsi="宋体" w:eastAsia="仿宋_GB2312" w:cs="Times New Roman"/>
                <w:snapToGrid w:val="0"/>
                <w:sz w:val="24"/>
                <w:szCs w:val="24"/>
              </w:rPr>
              <w:t>砖砌体</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2.</w:t>
            </w:r>
            <w:r>
              <w:rPr>
                <w:rFonts w:ascii="仿宋_GB2312" w:hAnsi="宋体" w:eastAsia="仿宋_GB2312" w:cs="宋体"/>
                <w:snapToGrid w:val="0"/>
                <w:sz w:val="24"/>
                <w:szCs w:val="24"/>
              </w:rPr>
              <w:t>01040</w:t>
            </w:r>
            <w:r>
              <w:rPr>
                <w:rFonts w:hint="eastAsia" w:ascii="仿宋_GB2312" w:hAnsi="宋体" w:eastAsia="仿宋_GB2312" w:cs="宋体"/>
                <w:snapToGrid w:val="0"/>
                <w:sz w:val="24"/>
                <w:szCs w:val="24"/>
              </w:rPr>
              <w:t>2砌块砌体</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3.</w:t>
            </w:r>
            <w:r>
              <w:rPr>
                <w:rFonts w:ascii="仿宋_GB2312" w:hAnsi="宋体" w:eastAsia="仿宋_GB2312" w:cs="Times New Roman"/>
                <w:snapToGrid w:val="0"/>
                <w:sz w:val="24"/>
                <w:szCs w:val="24"/>
              </w:rPr>
              <w:t>01040</w:t>
            </w:r>
            <w:r>
              <w:rPr>
                <w:rFonts w:hint="eastAsia" w:ascii="仿宋_GB2312" w:hAnsi="宋体" w:eastAsia="仿宋_GB2312" w:cs="Times New Roman"/>
                <w:snapToGrid w:val="0"/>
                <w:sz w:val="24"/>
                <w:szCs w:val="24"/>
              </w:rPr>
              <w:t>4垫层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82"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4</w:t>
            </w:r>
          </w:p>
        </w:tc>
        <w:tc>
          <w:tcPr>
            <w:tcW w:w="3133"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0105混凝土及钢筋混凝土工程（基础）</w:t>
            </w:r>
          </w:p>
        </w:tc>
        <w:tc>
          <w:tcPr>
            <w:tcW w:w="4253" w:type="dxa"/>
          </w:tcPr>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1.010501现浇混凝土基础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82"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5</w:t>
            </w:r>
          </w:p>
        </w:tc>
        <w:tc>
          <w:tcPr>
            <w:tcW w:w="3133"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0105混凝土及钢筋混凝土工程（主体结构）</w:t>
            </w:r>
          </w:p>
        </w:tc>
        <w:tc>
          <w:tcPr>
            <w:tcW w:w="4253" w:type="dxa"/>
          </w:tcPr>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1. 010502现浇混凝土柱</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2. 010503现浇混凝土梁</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3. 010504现浇混凝土墙</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4. 010505现浇混凝土板</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5. 010506现浇混凝土楼梯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82"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6</w:t>
            </w:r>
          </w:p>
        </w:tc>
        <w:tc>
          <w:tcPr>
            <w:tcW w:w="3133"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0105混凝土及钢筋混凝土工程（钢筋工程）</w:t>
            </w:r>
          </w:p>
        </w:tc>
        <w:tc>
          <w:tcPr>
            <w:tcW w:w="4253" w:type="dxa"/>
            <w:vAlign w:val="center"/>
          </w:tcPr>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1.基础钢筋</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2.</w:t>
            </w:r>
            <w:r>
              <w:rPr>
                <w:rFonts w:hint="eastAsia" w:ascii="仿宋_GB2312" w:hAnsi="宋体" w:eastAsia="仿宋_GB2312" w:cs="宋体"/>
                <w:snapToGrid w:val="0"/>
                <w:sz w:val="24"/>
                <w:szCs w:val="24"/>
              </w:rPr>
              <w:t>柱钢筋</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3.板钢筋</w:t>
            </w:r>
          </w:p>
          <w:p>
            <w:pPr>
              <w:adjustRightInd w:val="0"/>
              <w:snapToGrid w:val="0"/>
              <w:spacing w:line="300" w:lineRule="auto"/>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4.梁钢筋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82"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7</w:t>
            </w:r>
          </w:p>
        </w:tc>
        <w:tc>
          <w:tcPr>
            <w:tcW w:w="3133" w:type="dxa"/>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零星项目</w:t>
            </w:r>
          </w:p>
        </w:tc>
        <w:tc>
          <w:tcPr>
            <w:tcW w:w="4253" w:type="dxa"/>
            <w:tcBorders>
              <w:bottom w:val="single" w:color="auto" w:sz="4" w:space="0"/>
            </w:tcBorders>
          </w:tcPr>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1.010507现浇混凝土其他构件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82" w:type="dxa"/>
            <w:tcBorders>
              <w:top w:val="single" w:color="auto" w:sz="4" w:space="0"/>
            </w:tcBorders>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8</w:t>
            </w:r>
          </w:p>
        </w:tc>
        <w:tc>
          <w:tcPr>
            <w:tcW w:w="3133" w:type="dxa"/>
            <w:tcBorders>
              <w:top w:val="single" w:color="auto" w:sz="4" w:space="0"/>
            </w:tcBorders>
            <w:vAlign w:val="center"/>
          </w:tcPr>
          <w:p>
            <w:pPr>
              <w:snapToGrid w:val="0"/>
              <w:spacing w:line="300" w:lineRule="auto"/>
              <w:ind w:left="-90"/>
              <w:jc w:val="center"/>
              <w:rPr>
                <w:rFonts w:ascii="仿宋_GB2312" w:hAnsi="宋体" w:eastAsia="仿宋_GB2312" w:cs="宋体"/>
                <w:spacing w:val="3"/>
                <w:sz w:val="24"/>
                <w:szCs w:val="24"/>
              </w:rPr>
            </w:pPr>
            <w:r>
              <w:rPr>
                <w:rFonts w:hint="eastAsia" w:ascii="仿宋_GB2312" w:hAnsi="宋体" w:eastAsia="仿宋_GB2312" w:cs="宋体"/>
                <w:spacing w:val="3"/>
                <w:sz w:val="24"/>
                <w:szCs w:val="24"/>
              </w:rPr>
              <w:t>0108门窗工程</w:t>
            </w:r>
          </w:p>
        </w:tc>
        <w:tc>
          <w:tcPr>
            <w:tcW w:w="4253" w:type="dxa"/>
            <w:tcBorders>
              <w:top w:val="single" w:color="auto" w:sz="4" w:space="0"/>
              <w:left w:val="single" w:color="auto" w:sz="4" w:space="0"/>
            </w:tcBorders>
          </w:tcPr>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1. 010801木门</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2. 010802金属门</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3. 010807金属窗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82" w:type="dxa"/>
            <w:tcBorders>
              <w:top w:val="single" w:color="auto" w:sz="4" w:space="0"/>
            </w:tcBorders>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9</w:t>
            </w:r>
          </w:p>
        </w:tc>
        <w:tc>
          <w:tcPr>
            <w:tcW w:w="3133" w:type="dxa"/>
            <w:tcBorders>
              <w:top w:val="single" w:color="auto" w:sz="4" w:space="0"/>
            </w:tcBorders>
            <w:vAlign w:val="center"/>
          </w:tcPr>
          <w:p>
            <w:pPr>
              <w:snapToGrid w:val="0"/>
              <w:spacing w:line="300" w:lineRule="auto"/>
              <w:ind w:left="-90"/>
              <w:jc w:val="center"/>
              <w:rPr>
                <w:rFonts w:ascii="仿宋_GB2312" w:hAnsi="宋体" w:eastAsia="仿宋_GB2312" w:cs="宋体"/>
                <w:spacing w:val="3"/>
                <w:sz w:val="24"/>
                <w:szCs w:val="24"/>
              </w:rPr>
            </w:pPr>
            <w:r>
              <w:rPr>
                <w:rFonts w:hint="eastAsia" w:ascii="仿宋_GB2312" w:hAnsi="宋体" w:eastAsia="仿宋_GB2312" w:cs="宋体"/>
                <w:spacing w:val="3"/>
                <w:sz w:val="24"/>
                <w:szCs w:val="24"/>
              </w:rPr>
              <w:t>0109屋面工程</w:t>
            </w:r>
          </w:p>
        </w:tc>
        <w:tc>
          <w:tcPr>
            <w:tcW w:w="4253" w:type="dxa"/>
            <w:tcBorders>
              <w:top w:val="single" w:color="auto" w:sz="4" w:space="0"/>
              <w:left w:val="single" w:color="auto" w:sz="4" w:space="0"/>
            </w:tcBorders>
          </w:tcPr>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1.</w:t>
            </w:r>
            <w:r>
              <w:rPr>
                <w:rFonts w:ascii="仿宋_GB2312" w:hAnsi="宋体" w:eastAsia="仿宋_GB2312" w:cs="Times New Roman"/>
                <w:snapToGrid w:val="0"/>
                <w:sz w:val="24"/>
                <w:szCs w:val="24"/>
              </w:rPr>
              <w:t>010901</w:t>
            </w:r>
            <w:r>
              <w:rPr>
                <w:rFonts w:hint="eastAsia" w:ascii="仿宋_GB2312" w:hAnsi="宋体" w:eastAsia="仿宋_GB2312" w:cs="Times New Roman"/>
                <w:snapToGrid w:val="0"/>
                <w:sz w:val="24"/>
                <w:szCs w:val="24"/>
              </w:rPr>
              <w:t>瓦、型材及其他屋面</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2.</w:t>
            </w:r>
            <w:r>
              <w:rPr>
                <w:rFonts w:ascii="仿宋_GB2312" w:hAnsi="宋体" w:eastAsia="仿宋_GB2312" w:cs="Times New Roman"/>
                <w:snapToGrid w:val="0"/>
                <w:sz w:val="24"/>
                <w:szCs w:val="24"/>
              </w:rPr>
              <w:t>010902</w:t>
            </w:r>
            <w:r>
              <w:rPr>
                <w:rFonts w:hint="eastAsia" w:ascii="仿宋_GB2312" w:hAnsi="宋体" w:eastAsia="仿宋_GB2312" w:cs="Times New Roman"/>
                <w:snapToGrid w:val="0"/>
                <w:sz w:val="24"/>
                <w:szCs w:val="24"/>
              </w:rPr>
              <w:t>屋面防水及其他</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3.</w:t>
            </w:r>
            <w:r>
              <w:rPr>
                <w:rFonts w:ascii="仿宋_GB2312" w:hAnsi="宋体" w:eastAsia="仿宋_GB2312" w:cs="Times New Roman"/>
                <w:snapToGrid w:val="0"/>
                <w:sz w:val="24"/>
                <w:szCs w:val="24"/>
              </w:rPr>
              <w:t>010903</w:t>
            </w:r>
            <w:r>
              <w:rPr>
                <w:rFonts w:hint="eastAsia" w:ascii="仿宋_GB2312" w:hAnsi="宋体" w:eastAsia="仿宋_GB2312" w:cs="Times New Roman"/>
                <w:snapToGrid w:val="0"/>
                <w:sz w:val="24"/>
                <w:szCs w:val="24"/>
              </w:rPr>
              <w:t>墙面防水、防潮</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4.</w:t>
            </w:r>
            <w:r>
              <w:rPr>
                <w:rFonts w:ascii="仿宋_GB2312" w:hAnsi="宋体" w:eastAsia="仿宋_GB2312" w:cs="Times New Roman"/>
                <w:snapToGrid w:val="0"/>
                <w:sz w:val="24"/>
                <w:szCs w:val="24"/>
              </w:rPr>
              <w:t>010904</w:t>
            </w:r>
            <w:r>
              <w:rPr>
                <w:rFonts w:hint="eastAsia" w:ascii="仿宋_GB2312" w:hAnsi="宋体" w:eastAsia="仿宋_GB2312" w:cs="Times New Roman"/>
                <w:snapToGrid w:val="0"/>
                <w:sz w:val="24"/>
                <w:szCs w:val="24"/>
              </w:rPr>
              <w:t>楼（地）面防水、防潮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82" w:type="dxa"/>
            <w:tcBorders>
              <w:top w:val="single" w:color="auto" w:sz="4" w:space="0"/>
            </w:tcBorders>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10</w:t>
            </w:r>
          </w:p>
        </w:tc>
        <w:tc>
          <w:tcPr>
            <w:tcW w:w="3133" w:type="dxa"/>
            <w:tcBorders>
              <w:top w:val="single" w:color="auto" w:sz="4" w:space="0"/>
            </w:tcBorders>
            <w:vAlign w:val="center"/>
          </w:tcPr>
          <w:p>
            <w:pPr>
              <w:snapToGrid w:val="0"/>
              <w:spacing w:line="300" w:lineRule="auto"/>
              <w:ind w:left="-90"/>
              <w:jc w:val="center"/>
              <w:rPr>
                <w:rFonts w:ascii="仿宋_GB2312" w:hAnsi="宋体" w:eastAsia="仿宋_GB2312" w:cs="Times New Roman"/>
                <w:sz w:val="24"/>
                <w:szCs w:val="24"/>
              </w:rPr>
            </w:pPr>
            <w:r>
              <w:rPr>
                <w:rFonts w:hint="eastAsia" w:ascii="仿宋_GB2312" w:hAnsi="宋体" w:eastAsia="仿宋_GB2312" w:cs="Times New Roman"/>
                <w:sz w:val="24"/>
                <w:szCs w:val="24"/>
              </w:rPr>
              <w:t>0110保温、隔热、防腐工程</w:t>
            </w:r>
          </w:p>
        </w:tc>
        <w:tc>
          <w:tcPr>
            <w:tcW w:w="4253" w:type="dxa"/>
            <w:tcBorders>
              <w:top w:val="single" w:color="auto" w:sz="4" w:space="0"/>
              <w:left w:val="single" w:color="auto" w:sz="4" w:space="0"/>
            </w:tcBorders>
          </w:tcPr>
          <w:p>
            <w:pPr>
              <w:adjustRightInd w:val="0"/>
              <w:snapToGrid w:val="0"/>
              <w:spacing w:line="300" w:lineRule="auto"/>
              <w:jc w:val="left"/>
              <w:rPr>
                <w:rFonts w:ascii="仿宋_GB2312" w:hAnsi="宋体" w:eastAsia="仿宋_GB2312" w:cs="Times New Roman"/>
                <w:snapToGrid w:val="0"/>
                <w:sz w:val="24"/>
                <w:szCs w:val="24"/>
              </w:rPr>
            </w:pPr>
            <w:r>
              <w:rPr>
                <w:rFonts w:ascii="仿宋_GB2312" w:hAnsi="宋体" w:eastAsia="仿宋_GB2312" w:cs="Times New Roman"/>
                <w:snapToGrid w:val="0"/>
                <w:sz w:val="24"/>
                <w:szCs w:val="24"/>
              </w:rPr>
              <w:t>011001</w:t>
            </w:r>
            <w:r>
              <w:rPr>
                <w:rFonts w:hint="eastAsia" w:ascii="仿宋_GB2312" w:hAnsi="宋体" w:eastAsia="仿宋_GB2312" w:cs="Times New Roman"/>
                <w:snapToGrid w:val="0"/>
                <w:sz w:val="24"/>
                <w:szCs w:val="24"/>
              </w:rPr>
              <w:t>保温、隔热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82" w:type="dxa"/>
            <w:tcBorders>
              <w:top w:val="single" w:color="auto" w:sz="4" w:space="0"/>
              <w:bottom w:val="single" w:color="auto" w:sz="4" w:space="0"/>
            </w:tcBorders>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11</w:t>
            </w:r>
          </w:p>
        </w:tc>
        <w:tc>
          <w:tcPr>
            <w:tcW w:w="3133" w:type="dxa"/>
            <w:tcBorders>
              <w:top w:val="single" w:color="auto" w:sz="4" w:space="0"/>
              <w:bottom w:val="single" w:color="auto" w:sz="4" w:space="0"/>
            </w:tcBorders>
            <w:vAlign w:val="center"/>
          </w:tcPr>
          <w:p>
            <w:pPr>
              <w:snapToGrid w:val="0"/>
              <w:spacing w:line="300" w:lineRule="auto"/>
              <w:ind w:left="-90"/>
              <w:jc w:val="center"/>
              <w:rPr>
                <w:rFonts w:ascii="仿宋_GB2312" w:hAnsi="宋体" w:eastAsia="仿宋_GB2312" w:cs="宋体"/>
                <w:spacing w:val="3"/>
                <w:sz w:val="24"/>
                <w:szCs w:val="24"/>
              </w:rPr>
            </w:pPr>
            <w:r>
              <w:rPr>
                <w:rFonts w:hint="eastAsia" w:ascii="仿宋_GB2312" w:hAnsi="宋体" w:eastAsia="仿宋_GB2312" w:cs="Times New Roman"/>
                <w:sz w:val="24"/>
                <w:szCs w:val="24"/>
              </w:rPr>
              <w:t>装饰工程</w:t>
            </w:r>
          </w:p>
        </w:tc>
        <w:tc>
          <w:tcPr>
            <w:tcW w:w="4253" w:type="dxa"/>
            <w:tcBorders>
              <w:top w:val="single" w:color="auto" w:sz="4" w:space="0"/>
              <w:left w:val="single" w:color="auto" w:sz="4" w:space="0"/>
              <w:bottom w:val="single" w:color="auto" w:sz="4" w:space="0"/>
            </w:tcBorders>
          </w:tcPr>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1.</w:t>
            </w:r>
            <w:r>
              <w:rPr>
                <w:rFonts w:ascii="仿宋_GB2312" w:hAnsi="宋体" w:eastAsia="仿宋_GB2312" w:cs="Times New Roman"/>
                <w:snapToGrid w:val="0"/>
                <w:sz w:val="24"/>
                <w:szCs w:val="24"/>
              </w:rPr>
              <w:t>0111</w:t>
            </w:r>
            <w:r>
              <w:rPr>
                <w:rFonts w:hint="eastAsia" w:ascii="仿宋_GB2312" w:hAnsi="宋体" w:eastAsia="仿宋_GB2312" w:cs="Times New Roman"/>
                <w:snapToGrid w:val="0"/>
                <w:sz w:val="24"/>
                <w:szCs w:val="24"/>
              </w:rPr>
              <w:t>楼地面装饰工程</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2.</w:t>
            </w:r>
            <w:r>
              <w:rPr>
                <w:rFonts w:ascii="仿宋_GB2312" w:hAnsi="宋体" w:eastAsia="仿宋_GB2312" w:cs="宋体"/>
                <w:snapToGrid w:val="0"/>
                <w:sz w:val="24"/>
                <w:szCs w:val="24"/>
              </w:rPr>
              <w:t>0112</w:t>
            </w:r>
            <w:r>
              <w:rPr>
                <w:rFonts w:hint="eastAsia" w:ascii="仿宋_GB2312" w:hAnsi="宋体" w:eastAsia="仿宋_GB2312" w:cs="宋体"/>
                <w:snapToGrid w:val="0"/>
                <w:sz w:val="24"/>
                <w:szCs w:val="24"/>
              </w:rPr>
              <w:t>墙、柱面装饰与隔断、幕墙工程</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3.</w:t>
            </w:r>
            <w:r>
              <w:rPr>
                <w:rFonts w:ascii="仿宋_GB2312" w:hAnsi="宋体" w:eastAsia="仿宋_GB2312" w:cs="Times New Roman"/>
                <w:snapToGrid w:val="0"/>
                <w:sz w:val="24"/>
                <w:szCs w:val="24"/>
              </w:rPr>
              <w:t>0113</w:t>
            </w:r>
            <w:r>
              <w:rPr>
                <w:rFonts w:hint="eastAsia" w:ascii="仿宋_GB2312" w:hAnsi="宋体" w:eastAsia="仿宋_GB2312" w:cs="Times New Roman"/>
                <w:snapToGrid w:val="0"/>
                <w:sz w:val="24"/>
                <w:szCs w:val="24"/>
              </w:rPr>
              <w:t>天棚工程</w:t>
            </w:r>
          </w:p>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4.</w:t>
            </w:r>
            <w:r>
              <w:rPr>
                <w:rFonts w:ascii="仿宋_GB2312" w:hAnsi="宋体" w:eastAsia="仿宋_GB2312" w:cs="Times New Roman"/>
                <w:snapToGrid w:val="0"/>
                <w:sz w:val="24"/>
                <w:szCs w:val="24"/>
              </w:rPr>
              <w:t>0114</w:t>
            </w:r>
            <w:r>
              <w:rPr>
                <w:rFonts w:hint="eastAsia" w:ascii="仿宋_GB2312" w:hAnsi="宋体" w:eastAsia="仿宋_GB2312" w:cs="Times New Roman"/>
                <w:snapToGrid w:val="0"/>
                <w:sz w:val="24"/>
                <w:szCs w:val="24"/>
              </w:rPr>
              <w:t>油漆、涂料、裱糊工程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82" w:type="dxa"/>
            <w:tcBorders>
              <w:top w:val="single" w:color="auto" w:sz="4" w:space="0"/>
              <w:bottom w:val="single" w:color="auto" w:sz="4" w:space="0"/>
            </w:tcBorders>
            <w:vAlign w:val="center"/>
          </w:tcPr>
          <w:p>
            <w:pPr>
              <w:snapToGrid w:val="0"/>
              <w:spacing w:line="300" w:lineRule="auto"/>
              <w:jc w:val="center"/>
              <w:rPr>
                <w:rFonts w:ascii="仿宋_GB2312" w:hAnsi="宋体" w:eastAsia="仿宋_GB2312" w:cs="Times New Roman"/>
                <w:spacing w:val="20"/>
                <w:sz w:val="24"/>
                <w:szCs w:val="24"/>
              </w:rPr>
            </w:pPr>
            <w:r>
              <w:rPr>
                <w:rFonts w:hint="eastAsia" w:ascii="仿宋_GB2312" w:hAnsi="宋体" w:eastAsia="仿宋_GB2312" w:cs="Times New Roman"/>
                <w:spacing w:val="20"/>
                <w:sz w:val="24"/>
                <w:szCs w:val="24"/>
              </w:rPr>
              <w:t>12</w:t>
            </w:r>
          </w:p>
        </w:tc>
        <w:tc>
          <w:tcPr>
            <w:tcW w:w="3133" w:type="dxa"/>
            <w:tcBorders>
              <w:top w:val="single" w:color="auto" w:sz="4" w:space="0"/>
              <w:bottom w:val="single" w:color="auto" w:sz="4" w:space="0"/>
            </w:tcBorders>
            <w:vAlign w:val="center"/>
          </w:tcPr>
          <w:p>
            <w:pPr>
              <w:snapToGrid w:val="0"/>
              <w:spacing w:line="300" w:lineRule="auto"/>
              <w:ind w:left="-90"/>
              <w:jc w:val="center"/>
              <w:rPr>
                <w:rFonts w:ascii="仿宋_GB2312" w:hAnsi="宋体" w:eastAsia="仿宋_GB2312" w:cs="Times New Roman"/>
                <w:sz w:val="24"/>
                <w:szCs w:val="24"/>
              </w:rPr>
            </w:pPr>
            <w:r>
              <w:rPr>
                <w:rFonts w:hint="eastAsia" w:ascii="仿宋_GB2312" w:hAnsi="宋体" w:eastAsia="仿宋_GB2312" w:cs="Times New Roman"/>
                <w:sz w:val="24"/>
                <w:szCs w:val="24"/>
              </w:rPr>
              <w:t>0117措施项目</w:t>
            </w:r>
          </w:p>
        </w:tc>
        <w:tc>
          <w:tcPr>
            <w:tcW w:w="4253" w:type="dxa"/>
            <w:tcBorders>
              <w:top w:val="single" w:color="auto" w:sz="4" w:space="0"/>
              <w:left w:val="single" w:color="auto" w:sz="4" w:space="0"/>
              <w:bottom w:val="single" w:color="auto" w:sz="4" w:space="0"/>
            </w:tcBorders>
          </w:tcPr>
          <w:p>
            <w:pPr>
              <w:adjustRightInd w:val="0"/>
              <w:snapToGrid w:val="0"/>
              <w:spacing w:line="300" w:lineRule="auto"/>
              <w:jc w:val="left"/>
              <w:rPr>
                <w:rFonts w:ascii="仿宋_GB2312" w:hAnsi="宋体" w:eastAsia="仿宋_GB2312" w:cs="Times New Roman"/>
                <w:snapToGrid w:val="0"/>
                <w:sz w:val="24"/>
                <w:szCs w:val="24"/>
              </w:rPr>
            </w:pPr>
            <w:r>
              <w:rPr>
                <w:rFonts w:hint="eastAsia" w:ascii="仿宋_GB2312" w:hAnsi="宋体" w:eastAsia="仿宋_GB2312" w:cs="Times New Roman"/>
                <w:snapToGrid w:val="0"/>
                <w:sz w:val="24"/>
                <w:szCs w:val="24"/>
              </w:rPr>
              <w:t>全部</w:t>
            </w:r>
          </w:p>
        </w:tc>
      </w:tr>
    </w:tbl>
    <w:p>
      <w:pPr>
        <w:pStyle w:val="13"/>
        <w:spacing w:line="360" w:lineRule="auto"/>
        <w:ind w:left="987" w:firstLine="0" w:firstLineChars="0"/>
        <w:rPr>
          <w:rFonts w:ascii="仿宋" w:hAnsi="仿宋" w:eastAsia="仿宋"/>
          <w:sz w:val="28"/>
          <w:szCs w:val="28"/>
        </w:rPr>
      </w:pPr>
    </w:p>
    <w:p>
      <w:pPr>
        <w:pStyle w:val="13"/>
        <w:numPr>
          <w:ilvl w:val="0"/>
          <w:numId w:val="2"/>
        </w:numPr>
        <w:spacing w:line="360" w:lineRule="auto"/>
        <w:ind w:firstLineChars="0"/>
        <w:rPr>
          <w:rFonts w:ascii="仿宋" w:hAnsi="仿宋" w:eastAsia="仿宋"/>
          <w:sz w:val="28"/>
          <w:szCs w:val="28"/>
        </w:rPr>
      </w:pPr>
      <w:r>
        <w:rPr>
          <w:rFonts w:hint="eastAsia" w:ascii="仿宋" w:hAnsi="仿宋" w:eastAsia="仿宋" w:cs="宋体"/>
          <w:kern w:val="0"/>
          <w:sz w:val="28"/>
          <w:szCs w:val="28"/>
        </w:rPr>
        <w:t>手工计算水电安装工程量</w:t>
      </w:r>
      <w:r>
        <w:rPr>
          <w:rFonts w:hint="eastAsia" w:ascii="仿宋" w:hAnsi="仿宋" w:eastAsia="仿宋"/>
          <w:sz w:val="28"/>
          <w:szCs w:val="28"/>
        </w:rPr>
        <w:t>子项目</w:t>
      </w:r>
    </w:p>
    <w:p>
      <w:pPr>
        <w:spacing w:line="360" w:lineRule="auto"/>
        <w:ind w:left="567" w:leftChars="270" w:firstLine="420" w:firstLineChars="150"/>
        <w:rPr>
          <w:rFonts w:ascii="仿宋" w:hAnsi="仿宋" w:eastAsia="仿宋"/>
          <w:sz w:val="28"/>
          <w:szCs w:val="28"/>
        </w:rPr>
      </w:pPr>
      <w:r>
        <w:rPr>
          <w:rFonts w:hint="eastAsia" w:ascii="仿宋" w:hAnsi="仿宋" w:eastAsia="仿宋"/>
          <w:sz w:val="28"/>
          <w:szCs w:val="28"/>
        </w:rPr>
        <w:t>竞赛内容仅包含电气设备安装工程(分值占子项目60%)、给排水、采暖、燃气工程(分值占子项目40%)。</w:t>
      </w:r>
    </w:p>
    <w:p>
      <w:pPr>
        <w:pStyle w:val="13"/>
        <w:numPr>
          <w:ilvl w:val="0"/>
          <w:numId w:val="1"/>
        </w:numPr>
        <w:spacing w:line="360" w:lineRule="auto"/>
        <w:ind w:firstLineChars="0"/>
        <w:rPr>
          <w:rFonts w:ascii="仿宋" w:hAnsi="仿宋" w:eastAsia="仿宋" w:cs="宋体"/>
          <w:kern w:val="0"/>
          <w:sz w:val="28"/>
          <w:szCs w:val="28"/>
        </w:rPr>
      </w:pPr>
      <w:r>
        <w:rPr>
          <w:rFonts w:hint="eastAsia" w:ascii="仿宋" w:hAnsi="仿宋" w:eastAsia="仿宋" w:cs="宋体"/>
          <w:kern w:val="0"/>
          <w:sz w:val="28"/>
          <w:szCs w:val="28"/>
        </w:rPr>
        <w:t>软件计算工程量</w:t>
      </w:r>
    </w:p>
    <w:p>
      <w:pPr>
        <w:pStyle w:val="13"/>
        <w:spacing w:line="360" w:lineRule="auto"/>
        <w:ind w:left="987" w:leftChars="270" w:hanging="420" w:hangingChars="150"/>
        <w:rPr>
          <w:rFonts w:ascii="仿宋" w:hAnsi="仿宋" w:eastAsia="仿宋"/>
          <w:sz w:val="28"/>
          <w:szCs w:val="28"/>
        </w:rPr>
      </w:pPr>
      <w:r>
        <w:rPr>
          <w:rFonts w:hint="eastAsia" w:ascii="仿宋" w:hAnsi="仿宋" w:eastAsia="仿宋" w:cs="宋体"/>
          <w:kern w:val="0"/>
          <w:sz w:val="28"/>
          <w:szCs w:val="28"/>
        </w:rPr>
        <w:t>A．软件计算建筑与装饰工程量</w:t>
      </w:r>
      <w:r>
        <w:rPr>
          <w:rFonts w:hint="eastAsia" w:ascii="仿宋" w:hAnsi="仿宋" w:eastAsia="仿宋"/>
          <w:sz w:val="28"/>
          <w:szCs w:val="28"/>
        </w:rPr>
        <w:t>子项目</w:t>
      </w:r>
    </w:p>
    <w:p>
      <w:pPr>
        <w:pStyle w:val="13"/>
        <w:spacing w:line="360" w:lineRule="auto"/>
        <w:ind w:left="987" w:leftChars="470" w:firstLine="0" w:firstLineChars="0"/>
        <w:rPr>
          <w:rFonts w:ascii="仿宋" w:hAnsi="仿宋" w:eastAsia="仿宋"/>
          <w:sz w:val="28"/>
          <w:szCs w:val="28"/>
        </w:rPr>
      </w:pPr>
      <w:r>
        <w:rPr>
          <w:rFonts w:hint="eastAsia" w:ascii="仿宋" w:hAnsi="仿宋" w:eastAsia="仿宋"/>
          <w:sz w:val="28"/>
          <w:szCs w:val="28"/>
        </w:rPr>
        <w:t>竞赛内容含钢筋工程量计算和土建工程量计算两部分。</w:t>
      </w:r>
    </w:p>
    <w:p>
      <w:pPr>
        <w:spacing w:line="360" w:lineRule="auto"/>
        <w:ind w:left="567"/>
        <w:rPr>
          <w:rFonts w:ascii="仿宋" w:hAnsi="仿宋" w:eastAsia="仿宋"/>
          <w:sz w:val="28"/>
          <w:szCs w:val="28"/>
        </w:rPr>
      </w:pPr>
      <w:r>
        <w:rPr>
          <w:rFonts w:hint="eastAsia" w:ascii="仿宋" w:hAnsi="仿宋" w:eastAsia="仿宋" w:cs="宋体"/>
          <w:kern w:val="0"/>
          <w:sz w:val="28"/>
          <w:szCs w:val="28"/>
        </w:rPr>
        <w:t>B．软件计算水电安装工程量</w:t>
      </w:r>
      <w:r>
        <w:rPr>
          <w:rFonts w:hint="eastAsia" w:ascii="仿宋" w:hAnsi="仿宋" w:eastAsia="仿宋"/>
          <w:sz w:val="28"/>
          <w:szCs w:val="28"/>
        </w:rPr>
        <w:t>子项目</w:t>
      </w:r>
    </w:p>
    <w:p>
      <w:pPr>
        <w:spacing w:line="360" w:lineRule="auto"/>
        <w:ind w:left="567" w:leftChars="270" w:firstLine="420" w:firstLineChars="150"/>
        <w:rPr>
          <w:rFonts w:ascii="仿宋" w:hAnsi="仿宋" w:eastAsia="仿宋"/>
          <w:sz w:val="28"/>
          <w:szCs w:val="28"/>
          <w:highlight w:val="yellow"/>
        </w:rPr>
      </w:pPr>
      <w:r>
        <w:rPr>
          <w:rFonts w:hint="eastAsia" w:ascii="仿宋" w:hAnsi="仿宋" w:eastAsia="仿宋"/>
          <w:sz w:val="28"/>
          <w:szCs w:val="28"/>
        </w:rPr>
        <w:t>竞赛内容仅包含电气设备安装工程、给排水、采暖、燃气工程</w:t>
      </w:r>
    </w:p>
    <w:p>
      <w:pPr>
        <w:spacing w:line="360" w:lineRule="auto"/>
        <w:ind w:left="567"/>
        <w:rPr>
          <w:rFonts w:hint="eastAsia" w:ascii="仿宋" w:hAnsi="仿宋" w:eastAsia="仿宋"/>
          <w:sz w:val="28"/>
          <w:szCs w:val="28"/>
        </w:rPr>
      </w:pPr>
      <w:r>
        <w:rPr>
          <w:rFonts w:hint="eastAsia" w:ascii="仿宋" w:hAnsi="仿宋" w:eastAsia="仿宋"/>
          <w:sz w:val="28"/>
          <w:szCs w:val="28"/>
        </w:rPr>
        <w:t>3.竞赛引用标准：《建筑工程建筑面积计算规范》（GB/T50353-2013）、《工程量清单计价规范》（GB50500-2013）、《房屋建筑与装饰工程工程量计算规范》（GB50854-2013）、《通用安装工程工程量计算规范》（GB50856-2013）及《混凝土结构施工图平面整体表示方法制图规则和构造详图》（16G系列）等国家现行标准图集。</w:t>
      </w:r>
    </w:p>
    <w:p>
      <w:pPr>
        <w:spacing w:line="360" w:lineRule="auto"/>
        <w:ind w:left="567"/>
        <w:rPr>
          <w:rFonts w:ascii="仿宋" w:hAnsi="仿宋" w:eastAsia="仿宋"/>
          <w:sz w:val="28"/>
          <w:szCs w:val="28"/>
        </w:rPr>
      </w:pPr>
    </w:p>
    <w:p>
      <w:pPr>
        <w:autoSpaceDE w:val="0"/>
        <w:autoSpaceDN w:val="0"/>
        <w:adjustRightInd w:val="0"/>
        <w:spacing w:line="560" w:lineRule="atLeast"/>
        <w:jc w:val="left"/>
        <w:rPr>
          <w:rFonts w:ascii="仿宋" w:hAnsi="仿宋" w:eastAsia="仿宋" w:cs="宋体"/>
          <w:b/>
          <w:kern w:val="0"/>
          <w:sz w:val="28"/>
          <w:szCs w:val="28"/>
        </w:rPr>
      </w:pPr>
      <w:r>
        <w:rPr>
          <w:rFonts w:hint="eastAsia" w:ascii="仿宋" w:hAnsi="仿宋" w:eastAsia="仿宋" w:cs="宋体"/>
          <w:b/>
          <w:kern w:val="0"/>
          <w:sz w:val="28"/>
          <w:szCs w:val="28"/>
        </w:rPr>
        <w:t>四、竞赛</w:t>
      </w:r>
      <w:r>
        <w:rPr>
          <w:rFonts w:ascii="仿宋" w:hAnsi="仿宋" w:eastAsia="仿宋" w:cs="宋体"/>
          <w:b/>
          <w:kern w:val="0"/>
          <w:sz w:val="28"/>
          <w:szCs w:val="28"/>
        </w:rPr>
        <w:t>时间</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本赛项各</w:t>
      </w:r>
      <w:r>
        <w:rPr>
          <w:rFonts w:hint="eastAsia" w:ascii="仿宋" w:hAnsi="仿宋" w:eastAsia="仿宋"/>
          <w:sz w:val="28"/>
          <w:szCs w:val="28"/>
        </w:rPr>
        <w:t>子项目竞赛</w:t>
      </w:r>
      <w:r>
        <w:rPr>
          <w:rFonts w:hint="eastAsia" w:ascii="仿宋" w:hAnsi="仿宋" w:eastAsia="仿宋" w:cs="宋体"/>
          <w:kern w:val="0"/>
          <w:sz w:val="28"/>
          <w:szCs w:val="28"/>
        </w:rPr>
        <w:t>时间分配具体安排如下：</w:t>
      </w:r>
    </w:p>
    <w:tbl>
      <w:tblPr>
        <w:tblStyle w:val="8"/>
        <w:tblW w:w="9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830"/>
        <w:gridCol w:w="708"/>
        <w:gridCol w:w="2946"/>
        <w:gridCol w:w="650"/>
        <w:gridCol w:w="80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6"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专项编号</w:t>
            </w:r>
          </w:p>
        </w:tc>
        <w:tc>
          <w:tcPr>
            <w:tcW w:w="1830"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种类及比重</w:t>
            </w:r>
          </w:p>
        </w:tc>
        <w:tc>
          <w:tcPr>
            <w:tcW w:w="708"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属性</w:t>
            </w:r>
          </w:p>
        </w:tc>
        <w:tc>
          <w:tcPr>
            <w:tcW w:w="2946"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子项目</w:t>
            </w:r>
          </w:p>
        </w:tc>
        <w:tc>
          <w:tcPr>
            <w:tcW w:w="650" w:type="dxa"/>
            <w:vAlign w:val="center"/>
          </w:tcPr>
          <w:p>
            <w:pPr>
              <w:spacing w:line="360" w:lineRule="auto"/>
              <w:jc w:val="center"/>
              <w:rPr>
                <w:rFonts w:ascii="仿宋" w:hAnsi="仿宋" w:eastAsia="仿宋"/>
                <w:b/>
                <w:spacing w:val="-12"/>
                <w:sz w:val="24"/>
                <w:szCs w:val="24"/>
              </w:rPr>
            </w:pPr>
            <w:r>
              <w:rPr>
                <w:rFonts w:hint="eastAsia" w:ascii="仿宋" w:hAnsi="仿宋" w:eastAsia="仿宋"/>
                <w:b/>
                <w:spacing w:val="-12"/>
                <w:sz w:val="24"/>
                <w:szCs w:val="24"/>
              </w:rPr>
              <w:t>时长</w:t>
            </w:r>
          </w:p>
          <w:p>
            <w:pPr>
              <w:spacing w:line="360" w:lineRule="auto"/>
              <w:jc w:val="center"/>
              <w:rPr>
                <w:rFonts w:ascii="仿宋" w:hAnsi="仿宋" w:eastAsia="仿宋"/>
                <w:b/>
                <w:spacing w:val="-12"/>
                <w:sz w:val="24"/>
                <w:szCs w:val="24"/>
              </w:rPr>
            </w:pPr>
            <w:r>
              <w:rPr>
                <w:rFonts w:hint="eastAsia" w:ascii="仿宋" w:hAnsi="仿宋" w:eastAsia="仿宋"/>
                <w:b/>
                <w:spacing w:val="-12"/>
                <w:sz w:val="24"/>
                <w:szCs w:val="24"/>
              </w:rPr>
              <w:t>（分钟）</w:t>
            </w:r>
          </w:p>
        </w:tc>
        <w:tc>
          <w:tcPr>
            <w:tcW w:w="809"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分值比重</w:t>
            </w:r>
          </w:p>
        </w:tc>
        <w:tc>
          <w:tcPr>
            <w:tcW w:w="1489"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具体时间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16"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Ⅰ</w:t>
            </w:r>
          </w:p>
        </w:tc>
        <w:tc>
          <w:tcPr>
            <w:tcW w:w="1830" w:type="dxa"/>
            <w:vMerge w:val="restart"/>
            <w:vAlign w:val="center"/>
          </w:tcPr>
          <w:p>
            <w:pPr>
              <w:spacing w:line="360" w:lineRule="auto"/>
              <w:ind w:right="-283" w:rightChars="-135"/>
              <w:rPr>
                <w:rFonts w:ascii="仿宋" w:hAnsi="仿宋" w:eastAsia="仿宋"/>
                <w:sz w:val="24"/>
                <w:szCs w:val="24"/>
              </w:rPr>
            </w:pPr>
            <w:r>
              <w:rPr>
                <w:rFonts w:hint="eastAsia" w:ascii="仿宋" w:hAnsi="仿宋" w:eastAsia="仿宋"/>
                <w:sz w:val="24"/>
                <w:szCs w:val="24"/>
              </w:rPr>
              <w:t>手工计算工程量</w:t>
            </w:r>
          </w:p>
          <w:p>
            <w:pPr>
              <w:spacing w:line="360" w:lineRule="auto"/>
              <w:ind w:right="-283" w:rightChars="-135"/>
              <w:jc w:val="center"/>
              <w:rPr>
                <w:rFonts w:ascii="仿宋" w:hAnsi="仿宋" w:eastAsia="仿宋"/>
                <w:sz w:val="24"/>
                <w:szCs w:val="24"/>
              </w:rPr>
            </w:pPr>
            <w:r>
              <w:rPr>
                <w:rFonts w:hint="eastAsia" w:ascii="仿宋" w:hAnsi="仿宋" w:eastAsia="仿宋"/>
                <w:sz w:val="24"/>
                <w:szCs w:val="24"/>
              </w:rPr>
              <w:t>（60%）</w:t>
            </w:r>
          </w:p>
        </w:tc>
        <w:tc>
          <w:tcPr>
            <w:tcW w:w="708" w:type="dxa"/>
            <w:vMerge w:val="restart"/>
            <w:vAlign w:val="center"/>
          </w:tcPr>
          <w:p>
            <w:pPr>
              <w:spacing w:line="360" w:lineRule="auto"/>
              <w:jc w:val="center"/>
              <w:rPr>
                <w:rFonts w:ascii="仿宋" w:hAnsi="仿宋" w:eastAsia="仿宋"/>
                <w:sz w:val="24"/>
                <w:szCs w:val="24"/>
              </w:rPr>
            </w:pPr>
            <w:r>
              <w:rPr>
                <w:rFonts w:hint="eastAsia" w:ascii="仿宋" w:hAnsi="仿宋" w:eastAsia="仿宋"/>
                <w:sz w:val="24"/>
                <w:szCs w:val="24"/>
              </w:rPr>
              <w:t>技能</w:t>
            </w:r>
          </w:p>
        </w:tc>
        <w:tc>
          <w:tcPr>
            <w:tcW w:w="2946" w:type="dxa"/>
            <w:vAlign w:val="center"/>
          </w:tcPr>
          <w:p>
            <w:pPr>
              <w:spacing w:line="360" w:lineRule="auto"/>
              <w:rPr>
                <w:rFonts w:ascii="仿宋" w:hAnsi="仿宋" w:eastAsia="仿宋"/>
                <w:sz w:val="24"/>
                <w:szCs w:val="24"/>
              </w:rPr>
            </w:pPr>
            <w:r>
              <w:rPr>
                <w:rFonts w:hint="eastAsia" w:ascii="仿宋" w:hAnsi="仿宋" w:eastAsia="仿宋"/>
                <w:sz w:val="24"/>
                <w:szCs w:val="24"/>
              </w:rPr>
              <w:t>建筑与装饰工程量子项目</w:t>
            </w:r>
          </w:p>
        </w:tc>
        <w:tc>
          <w:tcPr>
            <w:tcW w:w="650" w:type="dxa"/>
            <w:vAlign w:val="center"/>
          </w:tcPr>
          <w:p>
            <w:pPr>
              <w:spacing w:line="360" w:lineRule="auto"/>
              <w:jc w:val="center"/>
              <w:rPr>
                <w:rFonts w:ascii="仿宋" w:hAnsi="仿宋" w:eastAsia="仿宋"/>
                <w:sz w:val="24"/>
                <w:szCs w:val="24"/>
              </w:rPr>
            </w:pPr>
            <w:r>
              <w:rPr>
                <w:rFonts w:ascii="仿宋" w:hAnsi="仿宋" w:eastAsia="仿宋"/>
                <w:sz w:val="24"/>
                <w:szCs w:val="24"/>
              </w:rPr>
              <w:t>120</w:t>
            </w:r>
          </w:p>
        </w:tc>
        <w:tc>
          <w:tcPr>
            <w:tcW w:w="80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45%</w:t>
            </w:r>
          </w:p>
        </w:tc>
        <w:tc>
          <w:tcPr>
            <w:tcW w:w="1489" w:type="dxa"/>
            <w:vAlign w:val="center"/>
          </w:tcPr>
          <w:p>
            <w:pPr>
              <w:spacing w:line="360" w:lineRule="auto"/>
              <w:jc w:val="center"/>
              <w:rPr>
                <w:rFonts w:ascii="仿宋" w:hAnsi="仿宋" w:eastAsia="仿宋"/>
                <w:spacing w:val="-20"/>
                <w:sz w:val="24"/>
                <w:szCs w:val="24"/>
              </w:rPr>
            </w:pPr>
            <w:r>
              <w:rPr>
                <w:rFonts w:ascii="仿宋" w:hAnsi="仿宋" w:eastAsia="仿宋"/>
                <w:spacing w:val="-20"/>
                <w:sz w:val="24"/>
                <w:szCs w:val="24"/>
              </w:rPr>
              <w:t>8</w:t>
            </w:r>
            <w:r>
              <w:rPr>
                <w:rFonts w:hint="eastAsia" w:ascii="仿宋" w:hAnsi="仿宋" w:eastAsia="仿宋"/>
                <w:spacing w:val="-20"/>
                <w:sz w:val="24"/>
                <w:szCs w:val="24"/>
              </w:rPr>
              <w:t>:</w:t>
            </w:r>
            <w:r>
              <w:rPr>
                <w:rFonts w:ascii="仿宋" w:hAnsi="仿宋" w:eastAsia="仿宋"/>
                <w:spacing w:val="-20"/>
                <w:sz w:val="24"/>
                <w:szCs w:val="24"/>
              </w:rPr>
              <w:t>3</w:t>
            </w:r>
            <w:r>
              <w:rPr>
                <w:rFonts w:hint="eastAsia" w:ascii="仿宋" w:hAnsi="仿宋" w:eastAsia="仿宋"/>
                <w:spacing w:val="-20"/>
                <w:sz w:val="24"/>
                <w:szCs w:val="24"/>
              </w:rPr>
              <w:t>0～1</w:t>
            </w:r>
            <w:r>
              <w:rPr>
                <w:rFonts w:ascii="仿宋" w:hAnsi="仿宋" w:eastAsia="仿宋"/>
                <w:spacing w:val="-20"/>
                <w:sz w:val="24"/>
                <w:szCs w:val="24"/>
              </w:rPr>
              <w:t>0</w:t>
            </w:r>
            <w:r>
              <w:rPr>
                <w:rFonts w:hint="eastAsia" w:ascii="仿宋" w:hAnsi="仿宋" w:eastAsia="仿宋"/>
                <w:spacing w:val="-20"/>
                <w:sz w:val="24"/>
                <w:szCs w:val="24"/>
              </w:rPr>
              <w:t>:</w:t>
            </w:r>
            <w:r>
              <w:rPr>
                <w:rFonts w:ascii="仿宋" w:hAnsi="仿宋" w:eastAsia="仿宋"/>
                <w:spacing w:val="-2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16"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Ⅱ</w:t>
            </w:r>
          </w:p>
        </w:tc>
        <w:tc>
          <w:tcPr>
            <w:tcW w:w="1830" w:type="dxa"/>
            <w:vMerge w:val="continue"/>
            <w:vAlign w:val="center"/>
          </w:tcPr>
          <w:p>
            <w:pPr>
              <w:spacing w:line="360" w:lineRule="auto"/>
              <w:jc w:val="center"/>
              <w:rPr>
                <w:rFonts w:ascii="仿宋" w:hAnsi="仿宋" w:eastAsia="仿宋"/>
                <w:sz w:val="24"/>
                <w:szCs w:val="24"/>
              </w:rPr>
            </w:pPr>
          </w:p>
        </w:tc>
        <w:tc>
          <w:tcPr>
            <w:tcW w:w="708" w:type="dxa"/>
            <w:vMerge w:val="continue"/>
            <w:vAlign w:val="center"/>
          </w:tcPr>
          <w:p>
            <w:pPr>
              <w:spacing w:line="360" w:lineRule="auto"/>
              <w:jc w:val="center"/>
              <w:rPr>
                <w:rFonts w:ascii="仿宋" w:hAnsi="仿宋" w:eastAsia="仿宋"/>
                <w:spacing w:val="-26"/>
                <w:sz w:val="24"/>
                <w:szCs w:val="24"/>
              </w:rPr>
            </w:pPr>
          </w:p>
        </w:tc>
        <w:tc>
          <w:tcPr>
            <w:tcW w:w="2946" w:type="dxa"/>
            <w:vAlign w:val="center"/>
          </w:tcPr>
          <w:p>
            <w:pPr>
              <w:spacing w:line="360" w:lineRule="auto"/>
              <w:rPr>
                <w:rFonts w:ascii="仿宋" w:hAnsi="仿宋" w:eastAsia="仿宋"/>
                <w:sz w:val="24"/>
                <w:szCs w:val="24"/>
              </w:rPr>
            </w:pPr>
            <w:r>
              <w:rPr>
                <w:rFonts w:hint="eastAsia" w:ascii="仿宋" w:hAnsi="仿宋" w:eastAsia="仿宋"/>
                <w:sz w:val="24"/>
                <w:szCs w:val="24"/>
              </w:rPr>
              <w:t>水电安装工程量子项目</w:t>
            </w:r>
          </w:p>
        </w:tc>
        <w:tc>
          <w:tcPr>
            <w:tcW w:w="650" w:type="dxa"/>
            <w:vAlign w:val="center"/>
          </w:tcPr>
          <w:p>
            <w:pPr>
              <w:spacing w:line="360" w:lineRule="auto"/>
              <w:jc w:val="center"/>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0</w:t>
            </w:r>
          </w:p>
        </w:tc>
        <w:tc>
          <w:tcPr>
            <w:tcW w:w="80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15%</w:t>
            </w:r>
          </w:p>
        </w:tc>
        <w:tc>
          <w:tcPr>
            <w:tcW w:w="1489" w:type="dxa"/>
            <w:vAlign w:val="center"/>
          </w:tcPr>
          <w:p>
            <w:pPr>
              <w:spacing w:line="360" w:lineRule="auto"/>
              <w:jc w:val="center"/>
              <w:rPr>
                <w:rFonts w:ascii="仿宋" w:hAnsi="仿宋" w:eastAsia="仿宋"/>
                <w:spacing w:val="-20"/>
                <w:sz w:val="24"/>
                <w:szCs w:val="24"/>
              </w:rPr>
            </w:pPr>
            <w:r>
              <w:rPr>
                <w:rFonts w:hint="eastAsia" w:ascii="仿宋" w:hAnsi="仿宋" w:eastAsia="仿宋"/>
                <w:spacing w:val="-20"/>
                <w:sz w:val="24"/>
                <w:szCs w:val="24"/>
              </w:rPr>
              <w:t>1</w:t>
            </w:r>
            <w:r>
              <w:rPr>
                <w:rFonts w:ascii="仿宋" w:hAnsi="仿宋" w:eastAsia="仿宋"/>
                <w:spacing w:val="-20"/>
                <w:sz w:val="24"/>
                <w:szCs w:val="24"/>
              </w:rPr>
              <w:t>0</w:t>
            </w:r>
            <w:r>
              <w:rPr>
                <w:rFonts w:hint="eastAsia" w:ascii="仿宋" w:hAnsi="仿宋" w:eastAsia="仿宋"/>
                <w:spacing w:val="-20"/>
                <w:sz w:val="24"/>
                <w:szCs w:val="24"/>
              </w:rPr>
              <w:t>:</w:t>
            </w:r>
            <w:r>
              <w:rPr>
                <w:rFonts w:ascii="仿宋" w:hAnsi="仿宋" w:eastAsia="仿宋"/>
                <w:spacing w:val="-20"/>
                <w:sz w:val="24"/>
                <w:szCs w:val="24"/>
              </w:rPr>
              <w:t>30</w:t>
            </w:r>
            <w:r>
              <w:rPr>
                <w:rFonts w:hint="eastAsia" w:ascii="仿宋" w:hAnsi="仿宋" w:eastAsia="仿宋"/>
                <w:spacing w:val="-20"/>
                <w:sz w:val="24"/>
                <w:szCs w:val="24"/>
              </w:rPr>
              <w:t>～1</w:t>
            </w:r>
            <w:r>
              <w:rPr>
                <w:rFonts w:ascii="仿宋" w:hAnsi="仿宋" w:eastAsia="仿宋"/>
                <w:spacing w:val="-20"/>
                <w:sz w:val="24"/>
                <w:szCs w:val="24"/>
              </w:rPr>
              <w:t>1</w:t>
            </w:r>
            <w:r>
              <w:rPr>
                <w:rFonts w:hint="eastAsia" w:ascii="仿宋" w:hAnsi="仿宋" w:eastAsia="仿宋"/>
                <w:spacing w:val="-20"/>
                <w:sz w:val="24"/>
                <w:szCs w:val="24"/>
              </w:rPr>
              <w:t>:</w:t>
            </w:r>
            <w:r>
              <w:rPr>
                <w:rFonts w:ascii="仿宋" w:hAnsi="仿宋" w:eastAsia="仿宋"/>
                <w:spacing w:val="-20"/>
                <w:sz w:val="24"/>
                <w:szCs w:val="24"/>
              </w:rPr>
              <w:t>3</w:t>
            </w:r>
            <w:r>
              <w:rPr>
                <w:rFonts w:hint="eastAsia" w:ascii="仿宋" w:hAnsi="仿宋" w:eastAsia="仿宋"/>
                <w:spacing w:val="-2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716"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Ⅲ</w:t>
            </w:r>
          </w:p>
        </w:tc>
        <w:tc>
          <w:tcPr>
            <w:tcW w:w="1830" w:type="dxa"/>
            <w:vMerge w:val="restart"/>
            <w:vAlign w:val="center"/>
          </w:tcPr>
          <w:p>
            <w:pPr>
              <w:spacing w:line="360" w:lineRule="auto"/>
              <w:rPr>
                <w:rFonts w:ascii="仿宋" w:hAnsi="仿宋" w:eastAsia="仿宋"/>
                <w:sz w:val="24"/>
                <w:szCs w:val="24"/>
              </w:rPr>
            </w:pPr>
            <w:r>
              <w:rPr>
                <w:rFonts w:hint="eastAsia" w:ascii="仿宋" w:hAnsi="仿宋" w:eastAsia="仿宋"/>
                <w:sz w:val="24"/>
                <w:szCs w:val="24"/>
              </w:rPr>
              <w:t>软件计算工程量</w:t>
            </w:r>
          </w:p>
          <w:p>
            <w:pPr>
              <w:spacing w:line="360" w:lineRule="auto"/>
              <w:jc w:val="center"/>
              <w:rPr>
                <w:rFonts w:ascii="仿宋" w:hAnsi="仿宋" w:eastAsia="仿宋"/>
                <w:sz w:val="24"/>
                <w:szCs w:val="24"/>
              </w:rPr>
            </w:pPr>
            <w:r>
              <w:rPr>
                <w:rFonts w:hint="eastAsia" w:ascii="仿宋" w:hAnsi="仿宋" w:eastAsia="仿宋"/>
                <w:sz w:val="24"/>
                <w:szCs w:val="24"/>
              </w:rPr>
              <w:t>（40%）</w:t>
            </w:r>
          </w:p>
        </w:tc>
        <w:tc>
          <w:tcPr>
            <w:tcW w:w="708" w:type="dxa"/>
            <w:vMerge w:val="restart"/>
            <w:vAlign w:val="center"/>
          </w:tcPr>
          <w:p>
            <w:pPr>
              <w:spacing w:line="360" w:lineRule="auto"/>
              <w:jc w:val="center"/>
              <w:rPr>
                <w:rFonts w:ascii="仿宋" w:hAnsi="仿宋" w:eastAsia="仿宋"/>
                <w:sz w:val="24"/>
                <w:szCs w:val="24"/>
              </w:rPr>
            </w:pPr>
            <w:r>
              <w:rPr>
                <w:rFonts w:hint="eastAsia" w:ascii="仿宋" w:hAnsi="仿宋" w:eastAsia="仿宋"/>
                <w:sz w:val="24"/>
                <w:szCs w:val="24"/>
              </w:rPr>
              <w:t>技能</w:t>
            </w:r>
          </w:p>
        </w:tc>
        <w:tc>
          <w:tcPr>
            <w:tcW w:w="2946" w:type="dxa"/>
            <w:vAlign w:val="center"/>
          </w:tcPr>
          <w:p>
            <w:pPr>
              <w:spacing w:line="360" w:lineRule="auto"/>
              <w:rPr>
                <w:rFonts w:ascii="仿宋" w:hAnsi="仿宋" w:eastAsia="仿宋"/>
                <w:sz w:val="24"/>
                <w:szCs w:val="24"/>
              </w:rPr>
            </w:pPr>
            <w:r>
              <w:rPr>
                <w:rFonts w:hint="eastAsia" w:ascii="仿宋" w:hAnsi="仿宋" w:eastAsia="仿宋"/>
                <w:sz w:val="24"/>
                <w:szCs w:val="24"/>
              </w:rPr>
              <w:t>建筑与装饰工程量子项目</w:t>
            </w:r>
          </w:p>
        </w:tc>
        <w:tc>
          <w:tcPr>
            <w:tcW w:w="650" w:type="dxa"/>
            <w:vAlign w:val="center"/>
          </w:tcPr>
          <w:p>
            <w:pPr>
              <w:spacing w:line="360" w:lineRule="auto"/>
              <w:jc w:val="center"/>
              <w:rPr>
                <w:rFonts w:ascii="仿宋" w:hAnsi="仿宋" w:eastAsia="仿宋"/>
                <w:sz w:val="24"/>
                <w:szCs w:val="24"/>
              </w:rPr>
            </w:pPr>
            <w:r>
              <w:rPr>
                <w:rFonts w:ascii="仿宋" w:hAnsi="仿宋" w:eastAsia="仿宋"/>
                <w:sz w:val="24"/>
                <w:szCs w:val="24"/>
              </w:rPr>
              <w:t>120</w:t>
            </w:r>
          </w:p>
        </w:tc>
        <w:tc>
          <w:tcPr>
            <w:tcW w:w="809" w:type="dxa"/>
            <w:vAlign w:val="center"/>
          </w:tcPr>
          <w:p>
            <w:pPr>
              <w:spacing w:line="360" w:lineRule="auto"/>
              <w:jc w:val="center"/>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5%</w:t>
            </w:r>
          </w:p>
        </w:tc>
        <w:tc>
          <w:tcPr>
            <w:tcW w:w="1489" w:type="dxa"/>
            <w:vAlign w:val="center"/>
          </w:tcPr>
          <w:p>
            <w:pPr>
              <w:spacing w:line="360" w:lineRule="auto"/>
              <w:jc w:val="center"/>
              <w:rPr>
                <w:rFonts w:ascii="仿宋" w:hAnsi="仿宋" w:eastAsia="仿宋"/>
                <w:spacing w:val="-20"/>
                <w:sz w:val="24"/>
                <w:szCs w:val="24"/>
              </w:rPr>
            </w:pPr>
            <w:r>
              <w:rPr>
                <w:rFonts w:ascii="仿宋" w:hAnsi="仿宋" w:eastAsia="仿宋"/>
                <w:spacing w:val="-20"/>
                <w:sz w:val="24"/>
                <w:szCs w:val="24"/>
              </w:rPr>
              <w:t>13</w:t>
            </w:r>
            <w:r>
              <w:rPr>
                <w:rFonts w:hint="eastAsia" w:ascii="仿宋" w:hAnsi="仿宋" w:eastAsia="仿宋"/>
                <w:spacing w:val="-20"/>
                <w:sz w:val="24"/>
                <w:szCs w:val="24"/>
              </w:rPr>
              <w:t>:</w:t>
            </w:r>
            <w:r>
              <w:rPr>
                <w:rFonts w:ascii="仿宋" w:hAnsi="仿宋" w:eastAsia="仿宋"/>
                <w:spacing w:val="-20"/>
                <w:sz w:val="24"/>
                <w:szCs w:val="24"/>
              </w:rPr>
              <w:t>0</w:t>
            </w:r>
            <w:r>
              <w:rPr>
                <w:rFonts w:hint="eastAsia" w:ascii="仿宋" w:hAnsi="仿宋" w:eastAsia="仿宋"/>
                <w:spacing w:val="-20"/>
                <w:sz w:val="24"/>
                <w:szCs w:val="24"/>
              </w:rPr>
              <w:t>0～</w:t>
            </w:r>
            <w:r>
              <w:rPr>
                <w:rFonts w:ascii="仿宋" w:hAnsi="仿宋" w:eastAsia="仿宋"/>
                <w:spacing w:val="-20"/>
                <w:sz w:val="24"/>
                <w:szCs w:val="24"/>
              </w:rPr>
              <w:t>15</w:t>
            </w:r>
            <w:r>
              <w:rPr>
                <w:rFonts w:hint="eastAsia" w:ascii="仿宋" w:hAnsi="仿宋" w:eastAsia="仿宋"/>
                <w:spacing w:val="-20"/>
                <w:sz w:val="24"/>
                <w:szCs w:val="24"/>
              </w:rPr>
              <w:t>：</w:t>
            </w:r>
            <w:r>
              <w:rPr>
                <w:rFonts w:ascii="仿宋" w:hAnsi="仿宋" w:eastAsia="仿宋"/>
                <w:spacing w:val="-2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16"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Ⅳ</w:t>
            </w:r>
          </w:p>
        </w:tc>
        <w:tc>
          <w:tcPr>
            <w:tcW w:w="1830" w:type="dxa"/>
            <w:vMerge w:val="continue"/>
            <w:vAlign w:val="center"/>
          </w:tcPr>
          <w:p>
            <w:pPr>
              <w:spacing w:line="360" w:lineRule="auto"/>
              <w:jc w:val="center"/>
              <w:rPr>
                <w:rFonts w:ascii="仿宋" w:hAnsi="仿宋" w:eastAsia="仿宋"/>
                <w:sz w:val="24"/>
                <w:szCs w:val="24"/>
              </w:rPr>
            </w:pPr>
          </w:p>
        </w:tc>
        <w:tc>
          <w:tcPr>
            <w:tcW w:w="708" w:type="dxa"/>
            <w:vMerge w:val="continue"/>
            <w:vAlign w:val="center"/>
          </w:tcPr>
          <w:p>
            <w:pPr>
              <w:spacing w:line="360" w:lineRule="auto"/>
              <w:rPr>
                <w:rFonts w:ascii="仿宋" w:hAnsi="仿宋" w:eastAsia="仿宋"/>
                <w:sz w:val="24"/>
                <w:szCs w:val="24"/>
              </w:rPr>
            </w:pPr>
          </w:p>
        </w:tc>
        <w:tc>
          <w:tcPr>
            <w:tcW w:w="2946" w:type="dxa"/>
            <w:vAlign w:val="center"/>
          </w:tcPr>
          <w:p>
            <w:pPr>
              <w:spacing w:line="360" w:lineRule="auto"/>
              <w:rPr>
                <w:rFonts w:ascii="仿宋" w:hAnsi="仿宋" w:eastAsia="仿宋"/>
                <w:sz w:val="24"/>
                <w:szCs w:val="24"/>
              </w:rPr>
            </w:pPr>
            <w:r>
              <w:rPr>
                <w:rFonts w:hint="eastAsia" w:ascii="仿宋" w:hAnsi="仿宋" w:eastAsia="仿宋"/>
                <w:sz w:val="24"/>
                <w:szCs w:val="24"/>
              </w:rPr>
              <w:t>水电安装工程量子项目</w:t>
            </w:r>
          </w:p>
        </w:tc>
        <w:tc>
          <w:tcPr>
            <w:tcW w:w="650" w:type="dxa"/>
            <w:vAlign w:val="center"/>
          </w:tcPr>
          <w:p>
            <w:pPr>
              <w:spacing w:line="360" w:lineRule="auto"/>
              <w:jc w:val="center"/>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0</w:t>
            </w:r>
          </w:p>
        </w:tc>
        <w:tc>
          <w:tcPr>
            <w:tcW w:w="80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15%</w:t>
            </w:r>
          </w:p>
        </w:tc>
        <w:tc>
          <w:tcPr>
            <w:tcW w:w="1489" w:type="dxa"/>
            <w:vAlign w:val="center"/>
          </w:tcPr>
          <w:p>
            <w:pPr>
              <w:spacing w:line="360" w:lineRule="auto"/>
              <w:jc w:val="center"/>
              <w:rPr>
                <w:rFonts w:ascii="仿宋" w:hAnsi="仿宋" w:eastAsia="仿宋"/>
                <w:spacing w:val="-20"/>
                <w:sz w:val="24"/>
                <w:szCs w:val="24"/>
              </w:rPr>
            </w:pPr>
            <w:r>
              <w:rPr>
                <w:rFonts w:ascii="仿宋" w:hAnsi="仿宋" w:eastAsia="仿宋"/>
                <w:spacing w:val="-20"/>
                <w:sz w:val="24"/>
                <w:szCs w:val="24"/>
              </w:rPr>
              <w:t>15</w:t>
            </w:r>
            <w:r>
              <w:rPr>
                <w:rFonts w:hint="eastAsia" w:ascii="仿宋" w:hAnsi="仿宋" w:eastAsia="仿宋"/>
                <w:spacing w:val="-20"/>
                <w:sz w:val="24"/>
                <w:szCs w:val="24"/>
              </w:rPr>
              <w:t>:00～1</w:t>
            </w:r>
            <w:r>
              <w:rPr>
                <w:rFonts w:ascii="仿宋" w:hAnsi="仿宋" w:eastAsia="仿宋"/>
                <w:spacing w:val="-20"/>
                <w:sz w:val="24"/>
                <w:szCs w:val="24"/>
              </w:rPr>
              <w:t>6</w:t>
            </w:r>
            <w:r>
              <w:rPr>
                <w:rFonts w:hint="eastAsia" w:ascii="仿宋" w:hAnsi="仿宋" w:eastAsia="仿宋"/>
                <w:spacing w:val="-20"/>
                <w:sz w:val="24"/>
                <w:szCs w:val="24"/>
              </w:rPr>
              <w:t>:</w:t>
            </w:r>
            <w:r>
              <w:rPr>
                <w:rFonts w:ascii="仿宋" w:hAnsi="仿宋" w:eastAsia="仿宋"/>
                <w:spacing w:val="-20"/>
                <w:sz w:val="24"/>
                <w:szCs w:val="24"/>
              </w:rPr>
              <w:t>0</w:t>
            </w:r>
            <w:r>
              <w:rPr>
                <w:rFonts w:hint="eastAsia" w:ascii="仿宋" w:hAnsi="仿宋" w:eastAsia="仿宋"/>
                <w:spacing w:val="-2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6200" w:type="dxa"/>
            <w:gridSpan w:val="4"/>
            <w:vAlign w:val="center"/>
          </w:tcPr>
          <w:p>
            <w:pPr>
              <w:spacing w:line="360" w:lineRule="auto"/>
              <w:jc w:val="center"/>
              <w:rPr>
                <w:rFonts w:ascii="仿宋" w:hAnsi="仿宋" w:eastAsia="仿宋"/>
                <w:sz w:val="24"/>
                <w:szCs w:val="24"/>
              </w:rPr>
            </w:pPr>
            <w:r>
              <w:rPr>
                <w:rFonts w:hint="eastAsia" w:ascii="仿宋" w:hAnsi="仿宋" w:eastAsia="仿宋"/>
                <w:sz w:val="24"/>
                <w:szCs w:val="24"/>
              </w:rPr>
              <w:t>小计</w:t>
            </w:r>
          </w:p>
        </w:tc>
        <w:tc>
          <w:tcPr>
            <w:tcW w:w="650" w:type="dxa"/>
            <w:vAlign w:val="center"/>
          </w:tcPr>
          <w:p>
            <w:pPr>
              <w:spacing w:line="360" w:lineRule="auto"/>
              <w:jc w:val="center"/>
              <w:rPr>
                <w:rFonts w:ascii="仿宋" w:hAnsi="仿宋" w:eastAsia="仿宋"/>
                <w:sz w:val="24"/>
                <w:szCs w:val="24"/>
              </w:rPr>
            </w:pPr>
            <w:r>
              <w:rPr>
                <w:rFonts w:ascii="仿宋" w:hAnsi="仿宋" w:eastAsia="仿宋"/>
                <w:sz w:val="24"/>
                <w:szCs w:val="24"/>
              </w:rPr>
              <w:t>360</w:t>
            </w:r>
          </w:p>
        </w:tc>
        <w:tc>
          <w:tcPr>
            <w:tcW w:w="80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100%</w:t>
            </w:r>
          </w:p>
        </w:tc>
        <w:tc>
          <w:tcPr>
            <w:tcW w:w="1489"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竞赛时间</w:t>
            </w:r>
          </w:p>
          <w:p>
            <w:pPr>
              <w:spacing w:line="360" w:lineRule="auto"/>
              <w:jc w:val="center"/>
              <w:rPr>
                <w:rFonts w:ascii="仿宋" w:hAnsi="仿宋" w:eastAsia="仿宋"/>
                <w:sz w:val="24"/>
                <w:szCs w:val="24"/>
              </w:rPr>
            </w:pPr>
            <w:r>
              <w:rPr>
                <w:rFonts w:hint="eastAsia" w:ascii="仿宋" w:hAnsi="仿宋" w:eastAsia="仿宋"/>
                <w:sz w:val="24"/>
                <w:szCs w:val="24"/>
              </w:rPr>
              <w:t>一天</w:t>
            </w:r>
          </w:p>
        </w:tc>
      </w:tr>
    </w:tbl>
    <w:p>
      <w:pPr>
        <w:spacing w:line="360" w:lineRule="auto"/>
        <w:rPr>
          <w:rFonts w:ascii="仿宋" w:hAnsi="仿宋" w:eastAsia="仿宋"/>
          <w:b/>
          <w:sz w:val="28"/>
          <w:szCs w:val="28"/>
        </w:rPr>
      </w:pPr>
      <w:r>
        <w:rPr>
          <w:rFonts w:hint="eastAsia" w:ascii="仿宋" w:hAnsi="仿宋" w:eastAsia="仿宋"/>
          <w:b/>
          <w:sz w:val="28"/>
          <w:szCs w:val="28"/>
        </w:rPr>
        <w:t>五、竞赛场地及设备配置</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（一）赛场环境设计</w:t>
      </w:r>
    </w:p>
    <w:p>
      <w:pPr>
        <w:autoSpaceDE w:val="0"/>
        <w:autoSpaceDN w:val="0"/>
        <w:adjustRightInd w:val="0"/>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1.竞赛场地</w:t>
      </w:r>
    </w:p>
    <w:p>
      <w:pPr>
        <w:autoSpaceDE w:val="0"/>
        <w:autoSpaceDN w:val="0"/>
        <w:adjustRightInd w:val="0"/>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场地要求开阔，面积满足参赛队数量要求，以体育馆为最佳，图书馆等可作为备选场地；</w:t>
      </w:r>
    </w:p>
    <w:p>
      <w:pPr>
        <w:autoSpaceDE w:val="0"/>
        <w:autoSpaceDN w:val="0"/>
        <w:adjustRightInd w:val="0"/>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由于场地为开放式，因此大赛现场设置警戒线，不准与竞赛无关的人员进出赛场。</w:t>
      </w:r>
    </w:p>
    <w:p>
      <w:pPr>
        <w:autoSpaceDE w:val="0"/>
        <w:autoSpaceDN w:val="0"/>
        <w:adjustRightInd w:val="0"/>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2.竞赛设施</w:t>
      </w:r>
    </w:p>
    <w:p>
      <w:pPr>
        <w:autoSpaceDE w:val="0"/>
        <w:autoSpaceDN w:val="0"/>
        <w:adjustRightInd w:val="0"/>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长方桌：2×2m；</w:t>
      </w:r>
    </w:p>
    <w:p>
      <w:pPr>
        <w:autoSpaceDE w:val="0"/>
        <w:autoSpaceDN w:val="0"/>
        <w:adjustRightInd w:val="0"/>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椅子：普通靠背椅即可。</w:t>
      </w:r>
    </w:p>
    <w:p>
      <w:pPr>
        <w:spacing w:line="360" w:lineRule="auto"/>
        <w:ind w:firstLine="420" w:firstLineChars="150"/>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竞赛硬件配置</w:t>
      </w:r>
    </w:p>
    <w:p>
      <w:pPr>
        <w:autoSpaceDE w:val="0"/>
        <w:autoSpaceDN w:val="0"/>
        <w:adjustRightInd w:val="0"/>
        <w:spacing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w:t>
      </w:r>
      <w:r>
        <w:rPr>
          <w:rFonts w:ascii="仿宋" w:hAnsi="仿宋" w:eastAsia="仿宋" w:cs="宋体"/>
          <w:kern w:val="0"/>
          <w:sz w:val="28"/>
          <w:szCs w:val="28"/>
        </w:rPr>
        <w:t>竞赛</w:t>
      </w:r>
      <w:r>
        <w:rPr>
          <w:rFonts w:hint="eastAsia" w:ascii="仿宋" w:hAnsi="仿宋" w:eastAsia="仿宋" w:cs="宋体"/>
          <w:kern w:val="0"/>
          <w:sz w:val="28"/>
          <w:szCs w:val="28"/>
        </w:rPr>
        <w:t>电脑：由赛场提供3台式电脑（2台比赛用，1台备用）。配置要求如下：</w:t>
      </w:r>
    </w:p>
    <w:p>
      <w:pPr>
        <w:autoSpaceDE w:val="0"/>
        <w:autoSpaceDN w:val="0"/>
        <w:adjustRightInd w:val="0"/>
        <w:spacing w:line="480" w:lineRule="exact"/>
        <w:ind w:firstLine="565" w:firstLineChars="202"/>
        <w:jc w:val="left"/>
        <w:rPr>
          <w:rFonts w:ascii="仿宋" w:hAnsi="仿宋" w:eastAsia="仿宋"/>
          <w:kern w:val="0"/>
          <w:sz w:val="28"/>
          <w:szCs w:val="28"/>
        </w:rPr>
      </w:pPr>
      <w:r>
        <w:rPr>
          <w:rFonts w:hint="eastAsia" w:ascii="仿宋" w:hAnsi="仿宋" w:eastAsia="仿宋" w:cs="宋体"/>
          <w:kern w:val="0"/>
          <w:sz w:val="28"/>
          <w:szCs w:val="28"/>
        </w:rPr>
        <w:t>CPU：不低于</w:t>
      </w:r>
      <w:r>
        <w:rPr>
          <w:rFonts w:hint="eastAsia" w:ascii="仿宋" w:hAnsi="仿宋" w:eastAsia="仿宋"/>
          <w:kern w:val="0"/>
          <w:sz w:val="28"/>
          <w:szCs w:val="28"/>
        </w:rPr>
        <w:t>Intel Core i5-3317U</w:t>
      </w:r>
    </w:p>
    <w:p>
      <w:pPr>
        <w:autoSpaceDE w:val="0"/>
        <w:autoSpaceDN w:val="0"/>
        <w:adjustRightInd w:val="0"/>
        <w:spacing w:line="480" w:lineRule="exact"/>
        <w:ind w:firstLine="565" w:firstLineChars="202"/>
        <w:jc w:val="left"/>
        <w:rPr>
          <w:rFonts w:ascii="仿宋" w:hAnsi="仿宋" w:eastAsia="仿宋"/>
          <w:kern w:val="0"/>
          <w:sz w:val="28"/>
          <w:szCs w:val="28"/>
        </w:rPr>
      </w:pPr>
      <w:r>
        <w:rPr>
          <w:rFonts w:hint="eastAsia" w:ascii="仿宋" w:hAnsi="仿宋" w:eastAsia="仿宋"/>
          <w:kern w:val="0"/>
          <w:sz w:val="28"/>
          <w:szCs w:val="28"/>
        </w:rPr>
        <w:t>内存：不低于</w:t>
      </w:r>
      <w:r>
        <w:rPr>
          <w:rFonts w:ascii="仿宋" w:hAnsi="仿宋" w:eastAsia="仿宋"/>
          <w:kern w:val="0"/>
          <w:sz w:val="28"/>
          <w:szCs w:val="28"/>
        </w:rPr>
        <w:t>4</w:t>
      </w:r>
      <w:r>
        <w:rPr>
          <w:rFonts w:hint="eastAsia" w:ascii="仿宋" w:hAnsi="仿宋" w:eastAsia="仿宋"/>
          <w:kern w:val="0"/>
          <w:sz w:val="28"/>
          <w:szCs w:val="28"/>
        </w:rPr>
        <w:t>G</w:t>
      </w:r>
    </w:p>
    <w:p>
      <w:pPr>
        <w:autoSpaceDE w:val="0"/>
        <w:autoSpaceDN w:val="0"/>
        <w:adjustRightInd w:val="0"/>
        <w:spacing w:line="480" w:lineRule="exact"/>
        <w:ind w:firstLine="565" w:firstLineChars="202"/>
        <w:jc w:val="left"/>
        <w:rPr>
          <w:rFonts w:ascii="仿宋" w:hAnsi="仿宋" w:eastAsia="仿宋"/>
          <w:kern w:val="0"/>
          <w:sz w:val="28"/>
          <w:szCs w:val="28"/>
        </w:rPr>
      </w:pPr>
      <w:r>
        <w:rPr>
          <w:rFonts w:hint="eastAsia" w:ascii="仿宋" w:hAnsi="仿宋" w:eastAsia="仿宋"/>
          <w:kern w:val="0"/>
          <w:sz w:val="28"/>
          <w:szCs w:val="28"/>
        </w:rPr>
        <w:t>剩余硬盘空间：不低于100G</w:t>
      </w:r>
    </w:p>
    <w:p>
      <w:pPr>
        <w:autoSpaceDE w:val="0"/>
        <w:autoSpaceDN w:val="0"/>
        <w:adjustRightInd w:val="0"/>
        <w:spacing w:line="480" w:lineRule="exact"/>
        <w:ind w:firstLine="565" w:firstLineChars="202"/>
        <w:jc w:val="left"/>
        <w:rPr>
          <w:rFonts w:ascii="仿宋" w:hAnsi="仿宋" w:eastAsia="仿宋"/>
          <w:kern w:val="0"/>
          <w:sz w:val="28"/>
          <w:szCs w:val="28"/>
        </w:rPr>
      </w:pPr>
      <w:r>
        <w:rPr>
          <w:rFonts w:hint="eastAsia" w:ascii="仿宋" w:hAnsi="仿宋" w:eastAsia="仿宋"/>
          <w:kern w:val="0"/>
          <w:sz w:val="28"/>
          <w:szCs w:val="28"/>
        </w:rPr>
        <w:t>100M以上以太网卡</w:t>
      </w:r>
    </w:p>
    <w:p>
      <w:pPr>
        <w:autoSpaceDE w:val="0"/>
        <w:autoSpaceDN w:val="0"/>
        <w:adjustRightInd w:val="0"/>
        <w:spacing w:line="360" w:lineRule="auto"/>
        <w:ind w:firstLine="565" w:firstLineChars="202"/>
        <w:jc w:val="left"/>
        <w:rPr>
          <w:rFonts w:ascii="仿宋" w:hAnsi="仿宋" w:eastAsia="仿宋" w:cs="宋体"/>
          <w:kern w:val="0"/>
          <w:sz w:val="28"/>
          <w:szCs w:val="28"/>
        </w:rPr>
      </w:pPr>
      <w:r>
        <w:rPr>
          <w:rFonts w:hint="eastAsia" w:ascii="仿宋" w:hAnsi="仿宋" w:eastAsia="仿宋"/>
          <w:sz w:val="28"/>
          <w:szCs w:val="28"/>
        </w:rPr>
        <w:t>支持无线网络和USB接口,</w:t>
      </w:r>
      <w:r>
        <w:rPr>
          <w:rFonts w:hint="eastAsia" w:ascii="仿宋" w:hAnsi="仿宋" w:eastAsia="仿宋" w:cs="宋体"/>
          <w:kern w:val="0"/>
          <w:sz w:val="28"/>
          <w:szCs w:val="28"/>
        </w:rPr>
        <w:t>Windows XP或Win7系统。</w:t>
      </w:r>
    </w:p>
    <w:p>
      <w:pPr>
        <w:autoSpaceDE w:val="0"/>
        <w:autoSpaceDN w:val="0"/>
        <w:adjustRightInd w:val="0"/>
        <w:spacing w:line="48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2．竞赛服务器：赛场</w:t>
      </w:r>
      <w:r>
        <w:rPr>
          <w:rFonts w:ascii="仿宋" w:hAnsi="仿宋" w:eastAsia="仿宋"/>
          <w:kern w:val="0"/>
          <w:sz w:val="28"/>
          <w:szCs w:val="28"/>
        </w:rPr>
        <w:t>提供</w:t>
      </w:r>
      <w:r>
        <w:rPr>
          <w:rFonts w:hint="eastAsia" w:ascii="仿宋" w:hAnsi="仿宋" w:eastAsia="仿宋"/>
          <w:kern w:val="0"/>
          <w:sz w:val="28"/>
          <w:szCs w:val="28"/>
        </w:rPr>
        <w:t>2台竞赛服务器（</w:t>
      </w:r>
      <w:r>
        <w:rPr>
          <w:rFonts w:ascii="仿宋" w:hAnsi="仿宋" w:eastAsia="仿宋"/>
          <w:kern w:val="0"/>
          <w:sz w:val="28"/>
          <w:szCs w:val="28"/>
        </w:rPr>
        <w:t>含</w:t>
      </w:r>
      <w:r>
        <w:rPr>
          <w:rFonts w:hint="eastAsia" w:ascii="仿宋" w:hAnsi="仿宋" w:eastAsia="仿宋"/>
          <w:kern w:val="0"/>
          <w:sz w:val="28"/>
          <w:szCs w:val="28"/>
        </w:rPr>
        <w:t>1台</w:t>
      </w:r>
      <w:r>
        <w:rPr>
          <w:rFonts w:ascii="仿宋" w:hAnsi="仿宋" w:eastAsia="仿宋"/>
          <w:kern w:val="0"/>
          <w:sz w:val="28"/>
          <w:szCs w:val="28"/>
        </w:rPr>
        <w:t>备用）</w:t>
      </w:r>
      <w:r>
        <w:rPr>
          <w:rFonts w:hint="eastAsia" w:ascii="仿宋" w:hAnsi="仿宋" w:eastAsia="仿宋"/>
          <w:kern w:val="0"/>
          <w:sz w:val="28"/>
          <w:szCs w:val="28"/>
        </w:rPr>
        <w:t>，部署竞赛考试系统使用。</w:t>
      </w:r>
    </w:p>
    <w:p>
      <w:pPr>
        <w:pStyle w:val="13"/>
        <w:autoSpaceDE w:val="0"/>
        <w:autoSpaceDN w:val="0"/>
        <w:adjustRightInd w:val="0"/>
        <w:spacing w:line="480" w:lineRule="exact"/>
        <w:ind w:left="142" w:firstLine="422" w:firstLineChars="151"/>
        <w:jc w:val="left"/>
        <w:rPr>
          <w:rFonts w:ascii="仿宋" w:hAnsi="仿宋" w:eastAsia="仿宋" w:cs="宋体"/>
          <w:kern w:val="0"/>
          <w:sz w:val="28"/>
          <w:szCs w:val="28"/>
        </w:rPr>
      </w:pPr>
      <w:r>
        <w:rPr>
          <w:rFonts w:ascii="仿宋" w:hAnsi="仿宋" w:eastAsia="仿宋"/>
          <w:kern w:val="0"/>
          <w:sz w:val="28"/>
          <w:szCs w:val="28"/>
        </w:rPr>
        <w:t xml:space="preserve">3. </w:t>
      </w:r>
      <w:r>
        <w:rPr>
          <w:rFonts w:hint="eastAsia" w:ascii="仿宋" w:hAnsi="仿宋" w:eastAsia="仿宋"/>
          <w:kern w:val="0"/>
          <w:sz w:val="28"/>
          <w:szCs w:val="28"/>
        </w:rPr>
        <w:t>局域网</w:t>
      </w:r>
      <w:r>
        <w:rPr>
          <w:rFonts w:hint="eastAsia" w:ascii="仿宋" w:hAnsi="仿宋" w:eastAsia="仿宋" w:cs="宋体"/>
          <w:kern w:val="0"/>
          <w:sz w:val="28"/>
          <w:szCs w:val="28"/>
        </w:rPr>
        <w:t>：采用有线连接方式，满足2</w:t>
      </w:r>
      <w:r>
        <w:rPr>
          <w:rFonts w:ascii="仿宋" w:hAnsi="仿宋" w:eastAsia="仿宋" w:cs="宋体"/>
          <w:kern w:val="0"/>
          <w:sz w:val="28"/>
          <w:szCs w:val="28"/>
        </w:rPr>
        <w:t>0</w:t>
      </w:r>
      <w:r>
        <w:rPr>
          <w:rFonts w:hint="eastAsia" w:ascii="仿宋" w:hAnsi="仿宋" w:eastAsia="仿宋" w:cs="宋体"/>
          <w:kern w:val="0"/>
          <w:sz w:val="28"/>
          <w:szCs w:val="28"/>
        </w:rPr>
        <w:t>0台电脑的网络连接，保障能够通畅的访问服务器。</w:t>
      </w:r>
    </w:p>
    <w:p>
      <w:pPr>
        <w:pStyle w:val="13"/>
        <w:autoSpaceDE w:val="0"/>
        <w:autoSpaceDN w:val="0"/>
        <w:adjustRightInd w:val="0"/>
        <w:spacing w:line="480" w:lineRule="exact"/>
        <w:ind w:left="142" w:firstLine="422" w:firstLineChars="151"/>
        <w:jc w:val="left"/>
        <w:rPr>
          <w:rFonts w:ascii="仿宋" w:hAnsi="仿宋" w:eastAsia="仿宋" w:cs="宋体"/>
          <w:kern w:val="0"/>
          <w:sz w:val="28"/>
          <w:szCs w:val="28"/>
        </w:rPr>
      </w:pPr>
      <w:r>
        <w:rPr>
          <w:rFonts w:ascii="仿宋" w:hAnsi="仿宋" w:eastAsia="仿宋" w:cs="宋体"/>
          <w:kern w:val="0"/>
          <w:sz w:val="28"/>
          <w:szCs w:val="28"/>
        </w:rPr>
        <w:t>4</w:t>
      </w:r>
      <w:r>
        <w:rPr>
          <w:rFonts w:hint="eastAsia" w:ascii="仿宋" w:hAnsi="仿宋" w:eastAsia="仿宋" w:cs="宋体"/>
          <w:kern w:val="0"/>
          <w:sz w:val="28"/>
          <w:szCs w:val="28"/>
        </w:rPr>
        <w:t>.电源数量满足参赛队数量，可采用插线板连接；所有电源线及网络线缆均需采用固线套管加固保护，电源线均需敷设接地电线，防止由于踩踏引起的触电、断电、断网等安全风险；</w:t>
      </w:r>
    </w:p>
    <w:p>
      <w:pPr>
        <w:autoSpaceDE w:val="0"/>
        <w:autoSpaceDN w:val="0"/>
        <w:adjustRightInd w:val="0"/>
        <w:spacing w:line="480" w:lineRule="exact"/>
        <w:ind w:left="567"/>
        <w:jc w:val="left"/>
        <w:rPr>
          <w:rFonts w:ascii="仿宋" w:hAnsi="仿宋" w:eastAsia="仿宋" w:cs="宋体"/>
          <w:kern w:val="0"/>
          <w:sz w:val="28"/>
          <w:szCs w:val="28"/>
        </w:rPr>
      </w:pPr>
      <w:r>
        <w:rPr>
          <w:rFonts w:ascii="仿宋" w:hAnsi="仿宋" w:eastAsia="仿宋" w:cs="宋体"/>
          <w:kern w:val="0"/>
          <w:sz w:val="28"/>
          <w:szCs w:val="28"/>
        </w:rPr>
        <w:t>5.</w:t>
      </w:r>
      <w:r>
        <w:rPr>
          <w:rFonts w:hint="eastAsia" w:ascii="仿宋" w:hAnsi="仿宋" w:eastAsia="仿宋" w:cs="宋体"/>
          <w:kern w:val="0"/>
          <w:sz w:val="28"/>
          <w:szCs w:val="28"/>
        </w:rPr>
        <w:t xml:space="preserve"> 现场最好配备大型UPS，以防断电。</w:t>
      </w:r>
    </w:p>
    <w:p>
      <w:pPr>
        <w:pStyle w:val="13"/>
        <w:numPr>
          <w:ilvl w:val="0"/>
          <w:numId w:val="3"/>
        </w:numPr>
        <w:autoSpaceDE w:val="0"/>
        <w:autoSpaceDN w:val="0"/>
        <w:adjustRightInd w:val="0"/>
        <w:spacing w:line="480" w:lineRule="exact"/>
        <w:ind w:firstLineChars="0"/>
        <w:jc w:val="left"/>
        <w:rPr>
          <w:rFonts w:ascii="仿宋" w:hAnsi="仿宋" w:eastAsia="仿宋" w:cs="宋体"/>
          <w:kern w:val="0"/>
          <w:sz w:val="28"/>
          <w:szCs w:val="28"/>
        </w:rPr>
      </w:pPr>
      <w:r>
        <w:rPr>
          <w:rFonts w:ascii="仿宋" w:hAnsi="仿宋" w:eastAsia="仿宋" w:cs="宋体"/>
          <w:kern w:val="0"/>
          <w:sz w:val="28"/>
          <w:szCs w:val="28"/>
        </w:rPr>
        <w:t>竞赛软件</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 xml:space="preserve">本赛项不指定参赛软件，各参赛队可以在广联达、鲁班、斯维尔软件中任选一款，所选软件计算结果的准确度由各参赛队自行负责。  </w:t>
      </w:r>
    </w:p>
    <w:p>
      <w:pPr>
        <w:spacing w:line="480" w:lineRule="exact"/>
        <w:ind w:firstLine="560" w:firstLineChars="200"/>
        <w:rPr>
          <w:rFonts w:hint="eastAsia" w:ascii="仿宋" w:hAnsi="仿宋" w:eastAsia="仿宋"/>
          <w:sz w:val="28"/>
          <w:szCs w:val="28"/>
        </w:rPr>
      </w:pPr>
      <w:r>
        <w:rPr>
          <w:rFonts w:hint="eastAsia" w:ascii="仿宋" w:hAnsi="仿宋" w:eastAsia="仿宋"/>
          <w:kern w:val="0"/>
          <w:sz w:val="28"/>
          <w:szCs w:val="28"/>
        </w:rPr>
        <w:t>1</w:t>
      </w:r>
      <w:r>
        <w:rPr>
          <w:rFonts w:ascii="仿宋" w:hAnsi="仿宋" w:eastAsia="仿宋"/>
          <w:kern w:val="0"/>
          <w:sz w:val="28"/>
          <w:szCs w:val="28"/>
        </w:rPr>
        <w:t>.</w:t>
      </w:r>
      <w:r>
        <w:rPr>
          <w:rFonts w:hint="eastAsia" w:ascii="仿宋" w:hAnsi="仿宋" w:eastAsia="仿宋"/>
          <w:sz w:val="28"/>
          <w:szCs w:val="28"/>
        </w:rPr>
        <w:t>选用广联达软件竞赛版本如下：</w:t>
      </w:r>
    </w:p>
    <w:p>
      <w:pPr>
        <w:pStyle w:val="14"/>
        <w:tabs>
          <w:tab w:val="left" w:pos="567"/>
          <w:tab w:val="left" w:pos="709"/>
        </w:tabs>
        <w:ind w:left="-2" w:leftChars="-1" w:firstLine="142" w:firstLineChars="51"/>
        <w:rPr>
          <w:rFonts w:ascii="仿宋" w:hAnsi="仿宋" w:eastAsia="仿宋"/>
          <w:color w:val="auto"/>
          <w:sz w:val="28"/>
          <w:szCs w:val="28"/>
        </w:rPr>
      </w:pPr>
      <w:r>
        <w:rPr>
          <w:rFonts w:ascii="仿宋" w:hAnsi="仿宋" w:eastAsia="仿宋"/>
          <w:color w:val="auto"/>
          <w:sz w:val="28"/>
          <w:szCs w:val="28"/>
        </w:rPr>
        <w:t xml:space="preserve">   (1)</w:t>
      </w:r>
      <w:r>
        <w:rPr>
          <w:rFonts w:ascii="仿宋" w:hAnsi="仿宋" w:eastAsia="仿宋" w:cs="仿宋"/>
          <w:color w:val="auto"/>
          <w:sz w:val="28"/>
          <w:szCs w:val="28"/>
        </w:rPr>
        <w:t>广联达</w:t>
      </w:r>
      <w:r>
        <w:rPr>
          <w:rFonts w:hint="eastAsia" w:ascii="仿宋" w:hAnsi="仿宋" w:eastAsia="仿宋" w:cs="仿宋"/>
          <w:color w:val="auto"/>
          <w:sz w:val="28"/>
          <w:szCs w:val="28"/>
        </w:rPr>
        <w:t>B</w:t>
      </w:r>
      <w:r>
        <w:rPr>
          <w:rFonts w:ascii="仿宋" w:hAnsi="仿宋" w:eastAsia="仿宋" w:cs="仿宋"/>
          <w:color w:val="auto"/>
          <w:sz w:val="28"/>
          <w:szCs w:val="28"/>
        </w:rPr>
        <w:t>IM</w:t>
      </w:r>
      <w:r>
        <w:rPr>
          <w:rFonts w:hint="eastAsia" w:ascii="仿宋" w:hAnsi="仿宋" w:eastAsia="仿宋" w:cs="仿宋"/>
          <w:color w:val="auto"/>
          <w:sz w:val="28"/>
          <w:szCs w:val="28"/>
        </w:rPr>
        <w:t>土建</w:t>
      </w:r>
      <w:r>
        <w:rPr>
          <w:rFonts w:ascii="仿宋" w:hAnsi="仿宋" w:eastAsia="仿宋" w:cs="仿宋"/>
          <w:color w:val="auto"/>
          <w:sz w:val="28"/>
          <w:szCs w:val="28"/>
        </w:rPr>
        <w:t>算量</w:t>
      </w:r>
      <w:r>
        <w:rPr>
          <w:rFonts w:ascii="仿宋" w:hAnsi="仿宋" w:eastAsia="仿宋"/>
          <w:color w:val="auto"/>
          <w:sz w:val="28"/>
          <w:szCs w:val="28"/>
        </w:rPr>
        <w:t>GCL2013</w:t>
      </w:r>
      <w:r>
        <w:rPr>
          <w:rFonts w:hint="eastAsia" w:ascii="仿宋" w:hAnsi="仿宋" w:eastAsia="仿宋"/>
          <w:color w:val="auto"/>
          <w:sz w:val="28"/>
          <w:szCs w:val="28"/>
        </w:rPr>
        <w:t xml:space="preserve"> V10.7.2.1365</w:t>
      </w:r>
      <w:r>
        <w:rPr>
          <w:rFonts w:ascii="仿宋" w:hAnsi="仿宋" w:eastAsia="仿宋"/>
          <w:color w:val="auto"/>
          <w:sz w:val="28"/>
          <w:szCs w:val="28"/>
        </w:rPr>
        <w:t>;</w:t>
      </w:r>
    </w:p>
    <w:p>
      <w:pPr>
        <w:pStyle w:val="14"/>
        <w:ind w:left="-2" w:leftChars="-1" w:firstLine="562" w:firstLineChars="201"/>
        <w:rPr>
          <w:rFonts w:ascii="仿宋" w:hAnsi="仿宋" w:eastAsia="仿宋"/>
          <w:color w:val="auto"/>
          <w:sz w:val="28"/>
          <w:szCs w:val="28"/>
        </w:rPr>
      </w:pPr>
      <w:r>
        <w:rPr>
          <w:rFonts w:ascii="仿宋" w:hAnsi="仿宋" w:eastAsia="仿宋"/>
          <w:color w:val="auto"/>
          <w:sz w:val="28"/>
          <w:szCs w:val="28"/>
        </w:rPr>
        <w:t>(2)</w:t>
      </w:r>
      <w:r>
        <w:rPr>
          <w:rFonts w:ascii="仿宋" w:hAnsi="仿宋" w:eastAsia="仿宋" w:cs="仿宋"/>
          <w:color w:val="auto"/>
          <w:sz w:val="28"/>
          <w:szCs w:val="28"/>
        </w:rPr>
        <w:t>广联达</w:t>
      </w:r>
      <w:r>
        <w:rPr>
          <w:rFonts w:hint="eastAsia" w:ascii="仿宋" w:hAnsi="仿宋" w:eastAsia="仿宋" w:cs="仿宋"/>
          <w:color w:val="auto"/>
          <w:sz w:val="28"/>
          <w:szCs w:val="28"/>
        </w:rPr>
        <w:t>BIM</w:t>
      </w:r>
      <w:r>
        <w:rPr>
          <w:rFonts w:ascii="仿宋" w:hAnsi="仿宋" w:eastAsia="仿宋" w:cs="仿宋"/>
          <w:color w:val="auto"/>
          <w:sz w:val="28"/>
          <w:szCs w:val="28"/>
        </w:rPr>
        <w:t>钢筋算量</w:t>
      </w:r>
      <w:r>
        <w:rPr>
          <w:rFonts w:ascii="仿宋" w:hAnsi="仿宋" w:eastAsia="仿宋"/>
          <w:color w:val="auto"/>
          <w:sz w:val="28"/>
          <w:szCs w:val="28"/>
        </w:rPr>
        <w:t>GGJ2013</w:t>
      </w:r>
      <w:r>
        <w:rPr>
          <w:rFonts w:hint="eastAsia" w:ascii="仿宋" w:hAnsi="仿宋" w:eastAsia="仿宋"/>
          <w:color w:val="auto"/>
          <w:sz w:val="28"/>
          <w:szCs w:val="28"/>
        </w:rPr>
        <w:t xml:space="preserve"> V12.7.1.2668</w:t>
      </w:r>
      <w:r>
        <w:rPr>
          <w:rFonts w:ascii="仿宋" w:hAnsi="仿宋" w:eastAsia="仿宋"/>
          <w:color w:val="auto"/>
          <w:sz w:val="28"/>
          <w:szCs w:val="28"/>
        </w:rPr>
        <w:t>;</w:t>
      </w:r>
      <w:r>
        <w:rPr>
          <w:rFonts w:hint="eastAsia" w:ascii="仿宋" w:hAnsi="仿宋" w:eastAsia="仿宋"/>
          <w:color w:val="auto"/>
          <w:sz w:val="28"/>
          <w:szCs w:val="28"/>
        </w:rPr>
        <w:t xml:space="preserve"> </w:t>
      </w:r>
    </w:p>
    <w:p>
      <w:pPr>
        <w:pStyle w:val="14"/>
        <w:ind w:left="-2" w:leftChars="-1" w:firstLine="562" w:firstLineChars="201"/>
        <w:rPr>
          <w:rFonts w:ascii="仿宋" w:hAnsi="仿宋" w:eastAsia="仿宋"/>
          <w:color w:val="auto"/>
          <w:sz w:val="28"/>
          <w:szCs w:val="28"/>
        </w:rPr>
      </w:pPr>
      <w:r>
        <w:rPr>
          <w:rFonts w:ascii="仿宋" w:hAnsi="仿宋" w:eastAsia="仿宋"/>
          <w:color w:val="auto"/>
          <w:sz w:val="28"/>
          <w:szCs w:val="28"/>
        </w:rPr>
        <w:t>(3)</w:t>
      </w:r>
      <w:r>
        <w:rPr>
          <w:rFonts w:ascii="仿宋" w:hAnsi="仿宋" w:eastAsia="仿宋" w:cs="仿宋"/>
          <w:color w:val="auto"/>
          <w:sz w:val="28"/>
          <w:szCs w:val="28"/>
        </w:rPr>
        <w:t>广联达</w:t>
      </w:r>
      <w:r>
        <w:rPr>
          <w:rFonts w:hint="eastAsia" w:ascii="仿宋" w:hAnsi="仿宋" w:eastAsia="仿宋" w:cs="仿宋"/>
          <w:color w:val="auto"/>
          <w:sz w:val="28"/>
          <w:szCs w:val="28"/>
        </w:rPr>
        <w:t>BIM</w:t>
      </w:r>
      <w:r>
        <w:rPr>
          <w:rFonts w:ascii="仿宋" w:hAnsi="仿宋" w:eastAsia="仿宋" w:cs="仿宋"/>
          <w:color w:val="auto"/>
          <w:sz w:val="28"/>
          <w:szCs w:val="28"/>
        </w:rPr>
        <w:t>安装算量</w:t>
      </w:r>
      <w:r>
        <w:rPr>
          <w:rFonts w:ascii="仿宋" w:hAnsi="仿宋" w:eastAsia="仿宋"/>
          <w:color w:val="auto"/>
          <w:sz w:val="28"/>
          <w:szCs w:val="28"/>
        </w:rPr>
        <w:t>GQI201</w:t>
      </w:r>
      <w:r>
        <w:rPr>
          <w:rFonts w:hint="eastAsia" w:ascii="仿宋" w:hAnsi="仿宋" w:eastAsia="仿宋"/>
          <w:color w:val="auto"/>
          <w:sz w:val="28"/>
          <w:szCs w:val="28"/>
        </w:rPr>
        <w:t>8 7.0.0.2126</w:t>
      </w:r>
      <w:r>
        <w:rPr>
          <w:rFonts w:ascii="仿宋" w:hAnsi="仿宋" w:eastAsia="仿宋"/>
          <w:color w:val="auto"/>
          <w:sz w:val="28"/>
          <w:szCs w:val="28"/>
        </w:rPr>
        <w:t>;</w:t>
      </w:r>
    </w:p>
    <w:p>
      <w:pPr>
        <w:autoSpaceDE w:val="0"/>
        <w:autoSpaceDN w:val="0"/>
        <w:adjustRightInd w:val="0"/>
        <w:spacing w:line="360" w:lineRule="auto"/>
        <w:ind w:left="-2" w:leftChars="-1" w:firstLine="562" w:firstLineChars="201"/>
        <w:jc w:val="left"/>
        <w:rPr>
          <w:rFonts w:hint="eastAsia" w:ascii="仿宋" w:hAnsi="仿宋" w:eastAsia="仿宋" w:cs="宋体"/>
          <w:kern w:val="0"/>
          <w:sz w:val="28"/>
          <w:szCs w:val="28"/>
        </w:rPr>
      </w:pPr>
      <w:r>
        <w:rPr>
          <w:rFonts w:hint="eastAsia" w:ascii="仿宋" w:hAnsi="仿宋" w:eastAsia="仿宋"/>
          <w:sz w:val="28"/>
          <w:szCs w:val="28"/>
        </w:rPr>
        <w:t>上述软件由参赛选手在赛前自行调试，</w:t>
      </w:r>
      <w:r>
        <w:rPr>
          <w:rFonts w:ascii="仿宋" w:hAnsi="仿宋" w:eastAsia="仿宋"/>
          <w:sz w:val="28"/>
          <w:szCs w:val="28"/>
        </w:rPr>
        <w:t>备赛</w:t>
      </w:r>
      <w:r>
        <w:rPr>
          <w:rFonts w:hint="eastAsia" w:ascii="仿宋" w:hAnsi="仿宋" w:eastAsia="仿宋" w:cs="仿宋"/>
          <w:sz w:val="28"/>
          <w:szCs w:val="28"/>
        </w:rPr>
        <w:t>加密锁</w:t>
      </w:r>
      <w:r>
        <w:rPr>
          <w:rFonts w:ascii="仿宋" w:hAnsi="仿宋" w:eastAsia="仿宋" w:cs="仿宋"/>
          <w:sz w:val="28"/>
          <w:szCs w:val="28"/>
        </w:rPr>
        <w:t>由</w:t>
      </w:r>
      <w:r>
        <w:rPr>
          <w:rFonts w:hint="eastAsia" w:ascii="仿宋" w:hAnsi="仿宋" w:eastAsia="仿宋" w:cs="仿宋"/>
          <w:sz w:val="28"/>
          <w:szCs w:val="28"/>
        </w:rPr>
        <w:t>广联达公司</w:t>
      </w:r>
      <w:r>
        <w:rPr>
          <w:rFonts w:ascii="仿宋" w:hAnsi="仿宋" w:eastAsia="仿宋" w:cs="仿宋"/>
          <w:sz w:val="28"/>
          <w:szCs w:val="28"/>
        </w:rPr>
        <w:t>提供，</w:t>
      </w:r>
      <w:r>
        <w:rPr>
          <w:rFonts w:hint="eastAsia" w:ascii="仿宋" w:hAnsi="仿宋" w:eastAsia="仿宋" w:cs="仿宋"/>
          <w:sz w:val="28"/>
          <w:szCs w:val="28"/>
        </w:rPr>
        <w:t>并在</w:t>
      </w:r>
      <w:r>
        <w:rPr>
          <w:rFonts w:ascii="仿宋" w:hAnsi="仿宋" w:eastAsia="仿宋" w:cs="仿宋"/>
          <w:sz w:val="28"/>
          <w:szCs w:val="28"/>
        </w:rPr>
        <w:t>决赛报到现场回收</w:t>
      </w:r>
      <w:r>
        <w:rPr>
          <w:rFonts w:hint="eastAsia" w:ascii="仿宋" w:hAnsi="仿宋" w:eastAsia="仿宋" w:cs="宋体"/>
          <w:kern w:val="0"/>
          <w:sz w:val="28"/>
          <w:szCs w:val="28"/>
        </w:rPr>
        <w:t>。</w:t>
      </w:r>
    </w:p>
    <w:p>
      <w:pPr>
        <w:autoSpaceDE w:val="0"/>
        <w:autoSpaceDN w:val="0"/>
        <w:adjustRightInd w:val="0"/>
        <w:spacing w:line="360" w:lineRule="auto"/>
        <w:ind w:left="-2" w:leftChars="-1" w:firstLine="562" w:firstLineChars="201"/>
        <w:jc w:val="left"/>
        <w:rPr>
          <w:rFonts w:ascii="仿宋" w:hAnsi="仿宋" w:eastAsia="仿宋" w:cs="宋体"/>
          <w:kern w:val="0"/>
          <w:sz w:val="28"/>
          <w:szCs w:val="28"/>
        </w:rPr>
      </w:pPr>
      <w:r>
        <w:rPr>
          <w:rFonts w:hint="eastAsia" w:ascii="仿宋" w:hAnsi="仿宋" w:eastAsia="仿宋"/>
          <w:sz w:val="28"/>
          <w:szCs w:val="28"/>
        </w:rPr>
        <w:t>2</w:t>
      </w:r>
      <w:r>
        <w:rPr>
          <w:rFonts w:ascii="仿宋" w:hAnsi="仿宋" w:eastAsia="仿宋"/>
          <w:kern w:val="0"/>
          <w:sz w:val="28"/>
          <w:szCs w:val="28"/>
        </w:rPr>
        <w:t>.</w:t>
      </w:r>
      <w:r>
        <w:rPr>
          <w:rFonts w:hint="eastAsia" w:ascii="仿宋" w:hAnsi="仿宋" w:eastAsia="仿宋"/>
          <w:sz w:val="28"/>
          <w:szCs w:val="28"/>
        </w:rPr>
        <w:t xml:space="preserve"> 选用鲁班、斯维尔软件的参赛队需在报名时以备注说明，软件竞赛版本为2018年10月31日前最新更新版本，加密锁由参赛选手自行配备，如对系统或其他方面有特殊要求的需在比赛日一周前上报专家组审批。</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六、</w:t>
      </w:r>
      <w:r>
        <w:rPr>
          <w:rFonts w:ascii="仿宋" w:hAnsi="仿宋" w:eastAsia="仿宋"/>
          <w:b/>
          <w:sz w:val="28"/>
          <w:szCs w:val="28"/>
        </w:rPr>
        <w:t>竞赛方式</w:t>
      </w:r>
    </w:p>
    <w:p>
      <w:pPr>
        <w:pStyle w:val="13"/>
        <w:numPr>
          <w:ilvl w:val="0"/>
          <w:numId w:val="4"/>
        </w:numPr>
        <w:spacing w:line="480" w:lineRule="exact"/>
        <w:ind w:left="142" w:firstLine="425" w:firstLineChars="0"/>
        <w:rPr>
          <w:rFonts w:ascii="仿宋" w:hAnsi="仿宋" w:eastAsia="仿宋"/>
          <w:sz w:val="28"/>
          <w:szCs w:val="28"/>
        </w:rPr>
      </w:pPr>
      <w:r>
        <w:rPr>
          <w:rFonts w:ascii="仿宋" w:hAnsi="仿宋" w:eastAsia="仿宋"/>
          <w:sz w:val="28"/>
          <w:szCs w:val="28"/>
        </w:rPr>
        <w:t>以团队合作的方式，</w:t>
      </w:r>
      <w:r>
        <w:rPr>
          <w:rFonts w:hint="eastAsia" w:ascii="仿宋" w:hAnsi="仿宋" w:eastAsia="仿宋"/>
          <w:sz w:val="28"/>
          <w:szCs w:val="28"/>
        </w:rPr>
        <w:t>不计选手个人成绩，统计竞赛队的总成绩进行排序。</w:t>
      </w:r>
    </w:p>
    <w:p>
      <w:pPr>
        <w:pStyle w:val="13"/>
        <w:numPr>
          <w:ilvl w:val="0"/>
          <w:numId w:val="4"/>
        </w:numPr>
        <w:spacing w:line="480" w:lineRule="exact"/>
        <w:ind w:left="142" w:firstLine="425" w:firstLineChars="0"/>
        <w:rPr>
          <w:rFonts w:ascii="仿宋" w:hAnsi="仿宋" w:eastAsia="仿宋"/>
          <w:sz w:val="28"/>
          <w:szCs w:val="28"/>
        </w:rPr>
      </w:pPr>
      <w:r>
        <w:rPr>
          <w:rFonts w:hint="eastAsia" w:ascii="仿宋" w:hAnsi="仿宋" w:eastAsia="仿宋"/>
          <w:sz w:val="28"/>
          <w:szCs w:val="28"/>
        </w:rPr>
        <w:t>竞赛</w:t>
      </w:r>
      <w:r>
        <w:rPr>
          <w:rFonts w:ascii="仿宋" w:hAnsi="仿宋" w:eastAsia="仿宋"/>
          <w:sz w:val="28"/>
          <w:szCs w:val="28"/>
        </w:rPr>
        <w:t>队伍组成：</w:t>
      </w:r>
      <w:r>
        <w:rPr>
          <w:rFonts w:hint="eastAsia" w:ascii="仿宋" w:hAnsi="仿宋" w:eastAsia="仿宋"/>
          <w:sz w:val="28"/>
          <w:szCs w:val="28"/>
        </w:rPr>
        <w:t>以学校为单位组织参赛队伍，不得跨校组队。每支参赛队由</w:t>
      </w:r>
      <w:r>
        <w:rPr>
          <w:rFonts w:ascii="仿宋" w:hAnsi="仿宋" w:eastAsia="仿宋"/>
          <w:sz w:val="28"/>
          <w:szCs w:val="28"/>
        </w:rPr>
        <w:t>3</w:t>
      </w:r>
      <w:r>
        <w:rPr>
          <w:rFonts w:hint="eastAsia" w:ascii="仿宋" w:hAnsi="仿宋" w:eastAsia="仿宋"/>
          <w:sz w:val="28"/>
          <w:szCs w:val="28"/>
        </w:rPr>
        <w:t>名参赛选手、2名指导教师（其中1名指导教师兼任领队）组成，各省、自治区、直辖市自行组织</w:t>
      </w:r>
      <w:r>
        <w:rPr>
          <w:rFonts w:ascii="仿宋" w:hAnsi="仿宋" w:eastAsia="仿宋"/>
          <w:sz w:val="28"/>
          <w:szCs w:val="28"/>
        </w:rPr>
        <w:t>选拔赛</w:t>
      </w:r>
      <w:r>
        <w:rPr>
          <w:rFonts w:hint="eastAsia" w:ascii="仿宋" w:hAnsi="仿宋" w:eastAsia="仿宋"/>
          <w:sz w:val="28"/>
          <w:szCs w:val="28"/>
        </w:rPr>
        <w:t>；</w:t>
      </w:r>
    </w:p>
    <w:p>
      <w:pPr>
        <w:pStyle w:val="13"/>
        <w:spacing w:line="480" w:lineRule="exact"/>
        <w:ind w:firstLine="562" w:firstLineChars="201"/>
        <w:rPr>
          <w:rFonts w:ascii="仿宋" w:hAnsi="仿宋" w:eastAsia="仿宋" w:cs="宋体"/>
          <w:kern w:val="0"/>
          <w:sz w:val="28"/>
          <w:szCs w:val="28"/>
        </w:rPr>
      </w:pPr>
      <w:r>
        <w:rPr>
          <w:rFonts w:hint="eastAsia" w:ascii="仿宋" w:hAnsi="仿宋" w:eastAsia="仿宋"/>
          <w:sz w:val="28"/>
          <w:szCs w:val="28"/>
        </w:rPr>
        <w:t>参赛选手</w:t>
      </w:r>
      <w:r>
        <w:rPr>
          <w:rFonts w:ascii="仿宋" w:hAnsi="仿宋" w:eastAsia="仿宋"/>
          <w:sz w:val="28"/>
          <w:szCs w:val="28"/>
        </w:rPr>
        <w:t>需为</w:t>
      </w:r>
      <w:r>
        <w:rPr>
          <w:rFonts w:hint="eastAsia" w:ascii="仿宋" w:hAnsi="仿宋" w:eastAsia="仿宋"/>
          <w:sz w:val="28"/>
          <w:szCs w:val="28"/>
        </w:rPr>
        <w:t>2018年全日制中等职业学校建筑类</w:t>
      </w:r>
      <w:r>
        <w:rPr>
          <w:rFonts w:ascii="仿宋" w:hAnsi="仿宋" w:eastAsia="仿宋"/>
          <w:sz w:val="28"/>
          <w:szCs w:val="28"/>
        </w:rPr>
        <w:t>专业</w:t>
      </w:r>
      <w:r>
        <w:rPr>
          <w:rFonts w:hint="eastAsia" w:ascii="仿宋" w:hAnsi="仿宋" w:eastAsia="仿宋"/>
          <w:sz w:val="28"/>
          <w:szCs w:val="28"/>
        </w:rPr>
        <w:t>在籍学生，</w:t>
      </w:r>
      <w:r>
        <w:rPr>
          <w:rFonts w:hint="eastAsia" w:ascii="仿宋" w:hAnsi="仿宋" w:eastAsia="仿宋" w:cs="宋体"/>
          <w:kern w:val="0"/>
          <w:sz w:val="28"/>
          <w:szCs w:val="28"/>
        </w:rPr>
        <w:t>指导教师须为选手所在学校教师。本赛项不邀请境外代表队参赛。</w:t>
      </w:r>
    </w:p>
    <w:p>
      <w:pPr>
        <w:pStyle w:val="13"/>
        <w:spacing w:line="480" w:lineRule="exact"/>
        <w:ind w:firstLine="562" w:firstLineChars="201"/>
        <w:rPr>
          <w:rFonts w:ascii="仿宋" w:hAnsi="仿宋" w:eastAsia="仿宋" w:cs="宋体"/>
          <w:kern w:val="0"/>
          <w:sz w:val="28"/>
          <w:szCs w:val="28"/>
        </w:rPr>
      </w:pPr>
      <w:r>
        <w:rPr>
          <w:rFonts w:hint="eastAsia" w:ascii="仿宋" w:hAnsi="仿宋" w:eastAsia="仿宋" w:cs="宋体"/>
          <w:kern w:val="0"/>
          <w:sz w:val="28"/>
          <w:szCs w:val="28"/>
        </w:rPr>
        <w:t>参赛报名确认后，原则上不得更换。如在备赛过程中参赛选手因故无法参赛，须由参赛学校出具书面说明，经竞赛组委会秘书处核实后予以替换；参赛选手报到后，不再更换。</w:t>
      </w:r>
    </w:p>
    <w:p>
      <w:pPr>
        <w:pStyle w:val="13"/>
        <w:spacing w:line="480" w:lineRule="exact"/>
        <w:ind w:firstLine="562" w:firstLineChars="201"/>
        <w:rPr>
          <w:rFonts w:ascii="仿宋" w:hAnsi="仿宋" w:eastAsia="仿宋" w:cs="宋体"/>
          <w:kern w:val="0"/>
          <w:sz w:val="28"/>
          <w:szCs w:val="28"/>
        </w:rPr>
      </w:pPr>
      <w:r>
        <w:rPr>
          <w:rFonts w:hint="eastAsia" w:ascii="仿宋" w:hAnsi="仿宋" w:eastAsia="仿宋" w:cs="宋体"/>
          <w:kern w:val="0"/>
          <w:sz w:val="28"/>
          <w:szCs w:val="28"/>
        </w:rPr>
        <w:t>比赛团队登陆竞赛</w:t>
      </w:r>
      <w:r>
        <w:rPr>
          <w:rFonts w:ascii="仿宋" w:hAnsi="仿宋" w:eastAsia="仿宋" w:cs="宋体"/>
          <w:kern w:val="0"/>
          <w:sz w:val="28"/>
          <w:szCs w:val="28"/>
        </w:rPr>
        <w:t>系统的</w:t>
      </w:r>
      <w:r>
        <w:rPr>
          <w:rFonts w:hint="eastAsia" w:ascii="仿宋" w:hAnsi="仿宋" w:eastAsia="仿宋" w:cs="宋体"/>
          <w:kern w:val="0"/>
          <w:sz w:val="28"/>
          <w:szCs w:val="28"/>
        </w:rPr>
        <w:t>用户名</w:t>
      </w:r>
      <w:r>
        <w:rPr>
          <w:rFonts w:ascii="仿宋" w:hAnsi="仿宋" w:eastAsia="仿宋" w:cs="宋体"/>
          <w:kern w:val="0"/>
          <w:sz w:val="28"/>
          <w:szCs w:val="28"/>
        </w:rPr>
        <w:t>及密码</w:t>
      </w:r>
      <w:r>
        <w:rPr>
          <w:rFonts w:hint="eastAsia" w:ascii="仿宋" w:hAnsi="仿宋" w:eastAsia="仿宋" w:cs="宋体"/>
          <w:kern w:val="0"/>
          <w:sz w:val="28"/>
          <w:szCs w:val="28"/>
        </w:rPr>
        <w:t>以抽签形式决定，抽签于比赛检录时由每个代表队的领队从抽签箱中随机抽取登陆用户名</w:t>
      </w:r>
      <w:r>
        <w:rPr>
          <w:rFonts w:ascii="仿宋" w:hAnsi="仿宋" w:eastAsia="仿宋" w:cs="宋体"/>
          <w:kern w:val="0"/>
          <w:sz w:val="28"/>
          <w:szCs w:val="28"/>
        </w:rPr>
        <w:t>及密码</w:t>
      </w:r>
      <w:r>
        <w:rPr>
          <w:rFonts w:hint="eastAsia" w:ascii="仿宋" w:hAnsi="仿宋" w:eastAsia="仿宋" w:cs="宋体"/>
          <w:kern w:val="0"/>
          <w:sz w:val="28"/>
          <w:szCs w:val="28"/>
        </w:rPr>
        <w:t>，用户名和密码一旦抽中，固定不变。</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（三）赛前准备</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1．熟悉场地：比赛日前一天下午18：00-20：30开放赛场，熟悉场地及设备调试。</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2．领队会议：比赛日前一天下午18：00-19：00召开领队会议，由各参赛队伍的领队和指导教师参加，会议讲解竞赛注意事项并进行赛前答疑。</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3．抽签仪式：比赛前一小时内举行抽签仪式，由各参赛队伍的领队或指导教师参加，通过抽签确定各参赛队伍登陆系统的用户名和密码。</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4．参赛队员入场：参赛选手应提前20分钟到达赛场，凭参赛证、身份证检录，按要求入场，不得迟到早退。裁判负责核对参赛队员信息；严禁参赛选手携带与竞赛无关的电子设备、通讯设备及其他相关资料与用品入场。</w:t>
      </w:r>
    </w:p>
    <w:p>
      <w:pPr>
        <w:spacing w:line="480" w:lineRule="exact"/>
        <w:rPr>
          <w:rFonts w:ascii="仿宋" w:hAnsi="仿宋" w:eastAsia="仿宋"/>
          <w:b/>
          <w:sz w:val="28"/>
          <w:szCs w:val="28"/>
        </w:rPr>
      </w:pPr>
      <w:r>
        <w:rPr>
          <w:rFonts w:hint="eastAsia" w:ascii="仿宋" w:hAnsi="仿宋" w:eastAsia="仿宋"/>
          <w:b/>
          <w:sz w:val="28"/>
          <w:szCs w:val="28"/>
        </w:rPr>
        <w:t>七、竞赛命题</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1．本赛项采取建立试题库方式进行比赛，由命题专家组研究和确定竞赛用题的内容与难度，建立竞赛题库。竞赛</w:t>
      </w:r>
      <w:r>
        <w:rPr>
          <w:rFonts w:ascii="仿宋" w:hAnsi="仿宋" w:eastAsia="仿宋" w:cs="宋体"/>
          <w:kern w:val="0"/>
          <w:sz w:val="28"/>
          <w:szCs w:val="28"/>
        </w:rPr>
        <w:t>前</w:t>
      </w:r>
      <w:r>
        <w:rPr>
          <w:rFonts w:hint="eastAsia" w:ascii="仿宋" w:hAnsi="仿宋" w:eastAsia="仿宋" w:cs="宋体"/>
          <w:kern w:val="0"/>
          <w:sz w:val="28"/>
          <w:szCs w:val="28"/>
        </w:rPr>
        <w:t>2天</w:t>
      </w:r>
      <w:r>
        <w:rPr>
          <w:rFonts w:ascii="仿宋" w:hAnsi="仿宋" w:eastAsia="仿宋" w:cs="宋体"/>
          <w:kern w:val="0"/>
          <w:sz w:val="28"/>
          <w:szCs w:val="28"/>
        </w:rPr>
        <w:t>由裁判长抽取比赛试卷，</w:t>
      </w:r>
      <w:r>
        <w:rPr>
          <w:rFonts w:hint="eastAsia" w:ascii="仿宋" w:hAnsi="仿宋" w:eastAsia="仿宋" w:cs="宋体"/>
          <w:kern w:val="0"/>
          <w:sz w:val="28"/>
          <w:szCs w:val="28"/>
        </w:rPr>
        <w:t>比赛现场提前收取的试卷分发考题。</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2．竞赛样题</w:t>
      </w:r>
      <w:r>
        <w:rPr>
          <w:rFonts w:ascii="仿宋" w:hAnsi="仿宋" w:eastAsia="仿宋" w:cs="宋体"/>
          <w:kern w:val="0"/>
          <w:sz w:val="28"/>
          <w:szCs w:val="28"/>
        </w:rPr>
        <w:t>将在</w:t>
      </w:r>
      <w:r>
        <w:rPr>
          <w:rFonts w:hint="eastAsia" w:ascii="仿宋" w:hAnsi="仿宋" w:eastAsia="仿宋" w:cs="宋体"/>
          <w:kern w:val="0"/>
          <w:sz w:val="28"/>
          <w:szCs w:val="28"/>
        </w:rPr>
        <w:t>11月份</w:t>
      </w:r>
      <w:r>
        <w:rPr>
          <w:rFonts w:ascii="仿宋" w:hAnsi="仿宋" w:eastAsia="仿宋" w:cs="宋体"/>
          <w:kern w:val="0"/>
          <w:sz w:val="28"/>
          <w:szCs w:val="28"/>
        </w:rPr>
        <w:t>公布在</w:t>
      </w:r>
      <w:r>
        <w:rPr>
          <w:rFonts w:hint="eastAsia" w:ascii="仿宋" w:hAnsi="仿宋" w:eastAsia="仿宋" w:cs="宋体"/>
          <w:kern w:val="0"/>
          <w:sz w:val="28"/>
          <w:szCs w:val="28"/>
        </w:rPr>
        <w:t>大赛</w:t>
      </w:r>
      <w:r>
        <w:rPr>
          <w:rFonts w:ascii="仿宋" w:hAnsi="仿宋" w:eastAsia="仿宋" w:cs="宋体"/>
          <w:kern w:val="0"/>
          <w:sz w:val="28"/>
          <w:szCs w:val="28"/>
        </w:rPr>
        <w:t>官网，供参赛院</w:t>
      </w:r>
      <w:r>
        <w:rPr>
          <w:rFonts w:hint="eastAsia" w:ascii="仿宋" w:hAnsi="仿宋" w:eastAsia="仿宋" w:cs="宋体"/>
          <w:kern w:val="0"/>
          <w:sz w:val="28"/>
          <w:szCs w:val="28"/>
        </w:rPr>
        <w:t>进行</w:t>
      </w:r>
      <w:r>
        <w:rPr>
          <w:rFonts w:ascii="仿宋" w:hAnsi="仿宋" w:eastAsia="仿宋" w:cs="宋体"/>
          <w:kern w:val="0"/>
          <w:sz w:val="28"/>
          <w:szCs w:val="28"/>
        </w:rPr>
        <w:t>参考。</w:t>
      </w:r>
    </w:p>
    <w:p>
      <w:pPr>
        <w:spacing w:line="480" w:lineRule="exact"/>
        <w:rPr>
          <w:rFonts w:ascii="仿宋" w:hAnsi="仿宋" w:eastAsia="仿宋"/>
          <w:b/>
          <w:sz w:val="28"/>
          <w:szCs w:val="28"/>
        </w:rPr>
      </w:pPr>
      <w:r>
        <w:rPr>
          <w:rFonts w:hint="eastAsia" w:ascii="仿宋" w:hAnsi="仿宋" w:eastAsia="仿宋"/>
          <w:b/>
          <w:sz w:val="28"/>
          <w:szCs w:val="28"/>
        </w:rPr>
        <w:t>八、评分方法及细则</w:t>
      </w:r>
    </w:p>
    <w:p>
      <w:pPr>
        <w:autoSpaceDE w:val="0"/>
        <w:autoSpaceDN w:val="0"/>
        <w:adjustRightInd w:val="0"/>
        <w:spacing w:line="360" w:lineRule="auto"/>
        <w:ind w:firstLine="548" w:firstLineChars="196"/>
        <w:jc w:val="left"/>
        <w:rPr>
          <w:rFonts w:ascii="仿宋" w:hAnsi="仿宋" w:eastAsia="仿宋" w:cs="宋体"/>
          <w:kern w:val="0"/>
          <w:sz w:val="28"/>
          <w:szCs w:val="28"/>
        </w:rPr>
      </w:pPr>
      <w:r>
        <w:rPr>
          <w:rFonts w:hint="eastAsia" w:ascii="仿宋" w:hAnsi="仿宋" w:eastAsia="仿宋" w:cs="宋体"/>
          <w:kern w:val="0"/>
          <w:sz w:val="28"/>
          <w:szCs w:val="28"/>
        </w:rPr>
        <w:t>（一）评分</w:t>
      </w:r>
      <w:r>
        <w:rPr>
          <w:rFonts w:ascii="仿宋" w:hAnsi="仿宋" w:eastAsia="仿宋" w:cs="宋体"/>
          <w:kern w:val="0"/>
          <w:sz w:val="28"/>
          <w:szCs w:val="28"/>
        </w:rPr>
        <w:t>方法</w:t>
      </w:r>
    </w:p>
    <w:p>
      <w:pPr>
        <w:pStyle w:val="13"/>
        <w:widowControl/>
        <w:shd w:val="clear" w:color="auto" w:fill="FFFFFF"/>
        <w:spacing w:line="360" w:lineRule="auto"/>
        <w:ind w:firstLine="565" w:firstLineChars="202"/>
        <w:rPr>
          <w:rFonts w:ascii="仿宋" w:hAnsi="仿宋" w:eastAsia="仿宋"/>
          <w:sz w:val="28"/>
          <w:szCs w:val="28"/>
        </w:rPr>
      </w:pPr>
      <w:r>
        <w:rPr>
          <w:rFonts w:hint="eastAsia" w:ascii="仿宋" w:hAnsi="仿宋" w:eastAsia="仿宋"/>
          <w:sz w:val="28"/>
          <w:szCs w:val="28"/>
        </w:rPr>
        <w:t>四个子赛项内容满分均为100分。团体总分按子项目得分，乘以对应比重后的累加和计为最终成绩。</w:t>
      </w:r>
    </w:p>
    <w:p>
      <w:pPr>
        <w:pStyle w:val="13"/>
        <w:widowControl/>
        <w:shd w:val="clear" w:color="auto" w:fill="FFFFFF"/>
        <w:spacing w:line="360" w:lineRule="auto"/>
        <w:ind w:firstLine="565" w:firstLineChars="202"/>
        <w:rPr>
          <w:rFonts w:ascii="仿宋" w:hAnsi="仿宋" w:eastAsia="仿宋"/>
          <w:sz w:val="28"/>
          <w:szCs w:val="28"/>
        </w:rPr>
      </w:pPr>
      <w:r>
        <w:rPr>
          <w:rFonts w:hint="eastAsia" w:ascii="仿宋" w:hAnsi="仿宋" w:eastAsia="仿宋"/>
          <w:sz w:val="28"/>
          <w:szCs w:val="28"/>
        </w:rPr>
        <w:t>本次竞赛按团体赛项计分，不计个人成绩，</w:t>
      </w:r>
      <w:r>
        <w:rPr>
          <w:rFonts w:ascii="仿宋" w:hAnsi="仿宋" w:eastAsia="仿宋"/>
          <w:sz w:val="28"/>
          <w:szCs w:val="28"/>
        </w:rPr>
        <w:t>仅设置</w:t>
      </w:r>
      <w:r>
        <w:rPr>
          <w:rFonts w:hint="eastAsia" w:ascii="仿宋" w:hAnsi="仿宋" w:eastAsia="仿宋"/>
          <w:sz w:val="28"/>
          <w:szCs w:val="28"/>
        </w:rPr>
        <w:t>设团体总分冠军，采取分步得分、累计总分的计分方式。各部分分别按100分计算得分，再按规定比例计入团队总分，总分满分100分。</w:t>
      </w:r>
    </w:p>
    <w:p>
      <w:pPr>
        <w:pStyle w:val="13"/>
        <w:widowControl/>
        <w:shd w:val="clear" w:color="auto" w:fill="FFFFFF"/>
        <w:spacing w:line="360" w:lineRule="auto"/>
        <w:ind w:firstLine="565" w:firstLineChars="202"/>
        <w:rPr>
          <w:rFonts w:ascii="仿宋" w:hAnsi="仿宋" w:eastAsia="仿宋" w:cs="宋体"/>
          <w:kern w:val="0"/>
          <w:sz w:val="28"/>
          <w:szCs w:val="28"/>
        </w:rPr>
      </w:pPr>
      <w:r>
        <w:rPr>
          <w:rFonts w:hint="eastAsia" w:ascii="仿宋" w:hAnsi="仿宋" w:eastAsia="仿宋" w:cs="宋体"/>
          <w:kern w:val="0"/>
          <w:sz w:val="28"/>
          <w:szCs w:val="28"/>
        </w:rPr>
        <w:t>比赛总成绩从高到低排列比赛选手的名次，总成绩相同者，依据提交</w:t>
      </w:r>
      <w:r>
        <w:rPr>
          <w:rFonts w:ascii="仿宋" w:hAnsi="仿宋" w:eastAsia="仿宋" w:cs="宋体"/>
          <w:kern w:val="0"/>
          <w:sz w:val="28"/>
          <w:szCs w:val="28"/>
        </w:rPr>
        <w:t>时间</w:t>
      </w:r>
      <w:r>
        <w:rPr>
          <w:rFonts w:hint="eastAsia" w:ascii="仿宋" w:hAnsi="仿宋" w:eastAsia="仿宋" w:cs="宋体"/>
          <w:kern w:val="0"/>
          <w:sz w:val="28"/>
          <w:szCs w:val="28"/>
        </w:rPr>
        <w:t>的</w:t>
      </w:r>
      <w:r>
        <w:rPr>
          <w:rFonts w:ascii="仿宋" w:hAnsi="仿宋" w:eastAsia="仿宋" w:cs="宋体"/>
          <w:kern w:val="0"/>
          <w:sz w:val="28"/>
          <w:szCs w:val="28"/>
        </w:rPr>
        <w:t>先后</w:t>
      </w:r>
      <w:r>
        <w:rPr>
          <w:rFonts w:hint="eastAsia" w:ascii="仿宋" w:hAnsi="仿宋" w:eastAsia="仿宋" w:cs="宋体"/>
          <w:kern w:val="0"/>
          <w:sz w:val="28"/>
          <w:szCs w:val="28"/>
        </w:rPr>
        <w:t>顺序确定</w:t>
      </w:r>
      <w:r>
        <w:rPr>
          <w:rFonts w:ascii="仿宋" w:hAnsi="仿宋" w:eastAsia="仿宋" w:cs="宋体"/>
          <w:kern w:val="0"/>
          <w:sz w:val="28"/>
          <w:szCs w:val="28"/>
        </w:rPr>
        <w:t>，提交早的成绩靠前</w:t>
      </w:r>
      <w:r>
        <w:rPr>
          <w:rFonts w:hint="eastAsia" w:ascii="仿宋" w:hAnsi="仿宋" w:eastAsia="仿宋" w:cs="宋体"/>
          <w:kern w:val="0"/>
          <w:sz w:val="28"/>
          <w:szCs w:val="28"/>
        </w:rPr>
        <w:t>。</w:t>
      </w:r>
      <w:r>
        <w:rPr>
          <w:rFonts w:ascii="仿宋" w:hAnsi="仿宋" w:eastAsia="仿宋"/>
          <w:kern w:val="0"/>
          <w:sz w:val="28"/>
          <w:szCs w:val="28"/>
        </w:rPr>
        <w:t>各部分所占分值比例为：</w:t>
      </w:r>
    </w:p>
    <w:p>
      <w:pPr>
        <w:pStyle w:val="14"/>
        <w:spacing w:line="360" w:lineRule="auto"/>
        <w:ind w:left="283" w:leftChars="135" w:firstLine="142" w:firstLineChars="51"/>
        <w:rPr>
          <w:rFonts w:ascii="仿宋" w:hAnsi="仿宋" w:eastAsia="仿宋" w:cs="仿宋"/>
          <w:sz w:val="28"/>
          <w:szCs w:val="28"/>
        </w:rPr>
      </w:pPr>
      <w:r>
        <w:rPr>
          <w:rFonts w:ascii="仿宋" w:hAnsi="仿宋" w:eastAsia="仿宋"/>
          <w:sz w:val="28"/>
          <w:szCs w:val="28"/>
        </w:rPr>
        <w:t>（1</w:t>
      </w:r>
      <w:r>
        <w:rPr>
          <w:rFonts w:hint="eastAsia" w:ascii="仿宋" w:hAnsi="仿宋" w:eastAsia="仿宋" w:cs="仿宋"/>
          <w:sz w:val="28"/>
          <w:szCs w:val="28"/>
        </w:rPr>
        <w:t>）手工计算</w:t>
      </w:r>
      <w:r>
        <w:rPr>
          <w:rFonts w:hint="eastAsia" w:ascii="仿宋" w:hAnsi="仿宋" w:eastAsia="仿宋"/>
          <w:sz w:val="28"/>
          <w:szCs w:val="28"/>
        </w:rPr>
        <w:t>建筑与装饰工程量占45</w:t>
      </w:r>
      <w:r>
        <w:rPr>
          <w:rFonts w:ascii="仿宋" w:hAnsi="仿宋" w:eastAsia="仿宋"/>
          <w:sz w:val="28"/>
          <w:szCs w:val="28"/>
        </w:rPr>
        <w:t>%；</w:t>
      </w:r>
    </w:p>
    <w:p>
      <w:pPr>
        <w:autoSpaceDE w:val="0"/>
        <w:autoSpaceDN w:val="0"/>
        <w:adjustRightInd w:val="0"/>
        <w:spacing w:line="360" w:lineRule="auto"/>
        <w:ind w:left="283" w:leftChars="135" w:firstLine="142" w:firstLineChars="51"/>
        <w:jc w:val="left"/>
        <w:rPr>
          <w:rFonts w:ascii="仿宋" w:hAnsi="仿宋" w:eastAsia="仿宋"/>
          <w:sz w:val="28"/>
          <w:szCs w:val="28"/>
        </w:rPr>
      </w:pPr>
      <w:r>
        <w:rPr>
          <w:rFonts w:ascii="仿宋" w:hAnsi="仿宋" w:eastAsia="仿宋" w:cs="仿宋"/>
          <w:kern w:val="0"/>
          <w:sz w:val="28"/>
          <w:szCs w:val="28"/>
        </w:rPr>
        <w:t>（</w:t>
      </w:r>
      <w:r>
        <w:rPr>
          <w:rFonts w:ascii="仿宋" w:hAnsi="仿宋" w:eastAsia="仿宋" w:cs="Times New Roman"/>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手工</w:t>
      </w:r>
      <w:r>
        <w:rPr>
          <w:rFonts w:ascii="仿宋" w:hAnsi="仿宋" w:eastAsia="仿宋" w:cs="仿宋"/>
          <w:kern w:val="0"/>
          <w:sz w:val="28"/>
          <w:szCs w:val="28"/>
        </w:rPr>
        <w:t>计算</w:t>
      </w:r>
      <w:r>
        <w:rPr>
          <w:rFonts w:hint="eastAsia" w:ascii="仿宋" w:hAnsi="仿宋" w:eastAsia="仿宋"/>
          <w:sz w:val="28"/>
          <w:szCs w:val="28"/>
        </w:rPr>
        <w:t>水电安装工程量占15</w:t>
      </w:r>
      <w:r>
        <w:rPr>
          <w:rFonts w:ascii="仿宋" w:hAnsi="仿宋" w:eastAsia="仿宋"/>
          <w:sz w:val="28"/>
          <w:szCs w:val="28"/>
        </w:rPr>
        <w:t>%；</w:t>
      </w:r>
    </w:p>
    <w:p>
      <w:pPr>
        <w:pStyle w:val="14"/>
        <w:spacing w:line="360" w:lineRule="auto"/>
        <w:ind w:left="283" w:leftChars="135" w:firstLine="142" w:firstLineChars="51"/>
        <w:rPr>
          <w:rFonts w:ascii="仿宋" w:hAnsi="仿宋" w:eastAsia="仿宋"/>
          <w:sz w:val="28"/>
          <w:szCs w:val="28"/>
        </w:rPr>
      </w:pPr>
      <w:r>
        <w:rPr>
          <w:rFonts w:hint="eastAsia" w:ascii="仿宋" w:hAnsi="仿宋" w:eastAsia="仿宋"/>
          <w:sz w:val="28"/>
          <w:szCs w:val="28"/>
        </w:rPr>
        <w:t>（3）</w:t>
      </w:r>
      <w:r>
        <w:rPr>
          <w:rFonts w:hint="eastAsia" w:ascii="仿宋" w:hAnsi="仿宋" w:eastAsia="仿宋" w:cs="仿宋"/>
          <w:sz w:val="28"/>
          <w:szCs w:val="28"/>
        </w:rPr>
        <w:t>软件计算</w:t>
      </w:r>
      <w:r>
        <w:rPr>
          <w:rFonts w:hint="eastAsia" w:ascii="仿宋" w:hAnsi="仿宋" w:eastAsia="仿宋"/>
          <w:sz w:val="28"/>
          <w:szCs w:val="28"/>
        </w:rPr>
        <w:t>建筑与装饰工程量占25</w:t>
      </w:r>
      <w:r>
        <w:rPr>
          <w:rFonts w:ascii="仿宋" w:hAnsi="仿宋" w:eastAsia="仿宋"/>
          <w:sz w:val="28"/>
          <w:szCs w:val="28"/>
        </w:rPr>
        <w:t>%；</w:t>
      </w:r>
    </w:p>
    <w:p>
      <w:pPr>
        <w:pStyle w:val="14"/>
        <w:spacing w:line="360" w:lineRule="auto"/>
        <w:ind w:left="283" w:leftChars="135" w:firstLine="142" w:firstLineChars="51"/>
        <w:rPr>
          <w:rFonts w:ascii="仿宋" w:hAnsi="仿宋" w:eastAsia="仿宋"/>
          <w:sz w:val="28"/>
          <w:szCs w:val="28"/>
        </w:rPr>
      </w:pPr>
      <w:r>
        <w:rPr>
          <w:rFonts w:hint="eastAsia" w:ascii="仿宋" w:hAnsi="仿宋" w:eastAsia="仿宋" w:cs="仿宋"/>
          <w:sz w:val="28"/>
          <w:szCs w:val="28"/>
        </w:rPr>
        <w:t>（4）软件</w:t>
      </w:r>
      <w:r>
        <w:rPr>
          <w:rFonts w:ascii="仿宋" w:hAnsi="仿宋" w:eastAsia="仿宋" w:cs="仿宋"/>
          <w:sz w:val="28"/>
          <w:szCs w:val="28"/>
        </w:rPr>
        <w:t>计算</w:t>
      </w:r>
      <w:r>
        <w:rPr>
          <w:rFonts w:hint="eastAsia" w:ascii="仿宋" w:hAnsi="仿宋" w:eastAsia="仿宋"/>
          <w:sz w:val="28"/>
          <w:szCs w:val="28"/>
        </w:rPr>
        <w:t>水电安装工程量占</w:t>
      </w:r>
      <w:r>
        <w:rPr>
          <w:rFonts w:ascii="仿宋" w:hAnsi="仿宋" w:eastAsia="仿宋"/>
          <w:sz w:val="28"/>
          <w:szCs w:val="28"/>
        </w:rPr>
        <w:t>1</w:t>
      </w:r>
      <w:r>
        <w:rPr>
          <w:rFonts w:hint="eastAsia" w:ascii="仿宋" w:hAnsi="仿宋" w:eastAsia="仿宋"/>
          <w:sz w:val="28"/>
          <w:szCs w:val="28"/>
        </w:rPr>
        <w:t>5</w:t>
      </w:r>
      <w:r>
        <w:rPr>
          <w:rFonts w:ascii="仿宋" w:hAnsi="仿宋" w:eastAsia="仿宋"/>
          <w:sz w:val="28"/>
          <w:szCs w:val="28"/>
        </w:rPr>
        <w:t>%；</w:t>
      </w:r>
    </w:p>
    <w:p>
      <w:pPr>
        <w:widowControl/>
        <w:shd w:val="clear" w:color="auto" w:fill="FFFFFF"/>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团体总分=手工计算</w:t>
      </w:r>
      <w:r>
        <w:rPr>
          <w:rFonts w:ascii="仿宋" w:hAnsi="仿宋" w:eastAsia="仿宋" w:cs="宋体"/>
          <w:color w:val="333333"/>
          <w:kern w:val="0"/>
          <w:sz w:val="28"/>
          <w:szCs w:val="28"/>
        </w:rPr>
        <w:t>建筑与</w:t>
      </w:r>
      <w:r>
        <w:rPr>
          <w:rFonts w:hint="eastAsia" w:ascii="仿宋" w:hAnsi="仿宋" w:eastAsia="仿宋"/>
          <w:sz w:val="28"/>
          <w:szCs w:val="28"/>
        </w:rPr>
        <w:t>装饰工程量</w:t>
      </w:r>
      <w:r>
        <w:rPr>
          <w:rFonts w:hint="eastAsia" w:ascii="仿宋" w:hAnsi="仿宋" w:eastAsia="仿宋" w:cs="宋体"/>
          <w:color w:val="333333"/>
          <w:kern w:val="0"/>
          <w:sz w:val="28"/>
          <w:szCs w:val="28"/>
        </w:rPr>
        <w:t>得分×45%＋</w:t>
      </w:r>
      <w:r>
        <w:rPr>
          <w:rFonts w:hint="eastAsia" w:ascii="仿宋" w:hAnsi="仿宋" w:eastAsia="仿宋" w:cs="仿宋"/>
          <w:kern w:val="0"/>
          <w:sz w:val="28"/>
          <w:szCs w:val="28"/>
        </w:rPr>
        <w:t>手工</w:t>
      </w:r>
      <w:r>
        <w:rPr>
          <w:rFonts w:ascii="仿宋" w:hAnsi="仿宋" w:eastAsia="仿宋" w:cs="仿宋"/>
          <w:kern w:val="0"/>
          <w:sz w:val="28"/>
          <w:szCs w:val="28"/>
        </w:rPr>
        <w:t>计算</w:t>
      </w:r>
      <w:r>
        <w:rPr>
          <w:rFonts w:hint="eastAsia" w:ascii="仿宋" w:hAnsi="仿宋" w:eastAsia="仿宋"/>
          <w:sz w:val="28"/>
          <w:szCs w:val="28"/>
        </w:rPr>
        <w:t>水电安装工程量</w:t>
      </w:r>
      <w:r>
        <w:rPr>
          <w:rFonts w:hint="eastAsia" w:ascii="仿宋" w:hAnsi="仿宋" w:eastAsia="仿宋" w:cs="宋体"/>
          <w:color w:val="333333"/>
          <w:kern w:val="0"/>
          <w:sz w:val="28"/>
          <w:szCs w:val="28"/>
        </w:rPr>
        <w:t>得分×15%＋</w:t>
      </w:r>
      <w:r>
        <w:rPr>
          <w:rFonts w:hint="eastAsia" w:ascii="仿宋" w:hAnsi="仿宋" w:eastAsia="仿宋" w:cs="仿宋"/>
          <w:sz w:val="28"/>
          <w:szCs w:val="28"/>
        </w:rPr>
        <w:t>软件计算</w:t>
      </w:r>
      <w:r>
        <w:rPr>
          <w:rFonts w:hint="eastAsia" w:ascii="仿宋" w:hAnsi="仿宋" w:eastAsia="仿宋"/>
          <w:sz w:val="28"/>
          <w:szCs w:val="28"/>
        </w:rPr>
        <w:t>建筑与装饰工程量</w:t>
      </w:r>
      <w:r>
        <w:rPr>
          <w:rFonts w:hint="eastAsia" w:ascii="仿宋" w:hAnsi="仿宋" w:eastAsia="仿宋" w:cs="宋体"/>
          <w:color w:val="333333"/>
          <w:kern w:val="0"/>
          <w:sz w:val="28"/>
          <w:szCs w:val="28"/>
        </w:rPr>
        <w:t>得分×</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5%＋</w:t>
      </w:r>
      <w:r>
        <w:rPr>
          <w:rFonts w:hint="eastAsia" w:ascii="仿宋" w:hAnsi="仿宋" w:eastAsia="仿宋" w:cs="仿宋"/>
          <w:sz w:val="28"/>
          <w:szCs w:val="28"/>
        </w:rPr>
        <w:t>软件</w:t>
      </w:r>
      <w:r>
        <w:rPr>
          <w:rFonts w:ascii="仿宋" w:hAnsi="仿宋" w:eastAsia="仿宋" w:cs="仿宋"/>
          <w:kern w:val="0"/>
          <w:sz w:val="28"/>
          <w:szCs w:val="28"/>
        </w:rPr>
        <w:t>计算</w:t>
      </w:r>
      <w:r>
        <w:rPr>
          <w:rFonts w:hint="eastAsia" w:ascii="仿宋" w:hAnsi="仿宋" w:eastAsia="仿宋"/>
          <w:sz w:val="28"/>
          <w:szCs w:val="28"/>
        </w:rPr>
        <w:t>水电安装工程量</w:t>
      </w:r>
      <w:r>
        <w:rPr>
          <w:rFonts w:hint="eastAsia" w:ascii="仿宋" w:hAnsi="仿宋" w:eastAsia="仿宋" w:cs="宋体"/>
          <w:color w:val="333333"/>
          <w:kern w:val="0"/>
          <w:sz w:val="28"/>
          <w:szCs w:val="28"/>
        </w:rPr>
        <w:t>得分×15%.</w:t>
      </w:r>
    </w:p>
    <w:p>
      <w:pPr>
        <w:spacing w:line="480" w:lineRule="exact"/>
        <w:ind w:firstLine="560" w:firstLineChars="200"/>
        <w:rPr>
          <w:rFonts w:ascii="仿宋" w:hAnsi="仿宋" w:eastAsia="仿宋" w:cs="宋体"/>
          <w:kern w:val="0"/>
          <w:sz w:val="28"/>
          <w:szCs w:val="28"/>
        </w:rPr>
      </w:pPr>
      <w:r>
        <w:rPr>
          <w:rFonts w:hint="eastAsia" w:ascii="仿宋" w:hAnsi="仿宋" w:eastAsia="仿宋"/>
          <w:sz w:val="28"/>
          <w:szCs w:val="28"/>
        </w:rPr>
        <w:t>各参赛团队计算出工程量结果后，将答案录入大赛自动化竞赛系统，由系统自动将答案与预先给定的标准答案进行比对并评分。数值题可以设置一个允许正负偏差的一定范围。偏差值根据评分规则由系统管理员协助总评委预先在考试系统中进行设置。每个环节</w:t>
      </w:r>
      <w:r>
        <w:rPr>
          <w:rFonts w:hint="eastAsia" w:ascii="仿宋" w:hAnsi="仿宋" w:eastAsia="仿宋" w:cs="宋体"/>
          <w:kern w:val="0"/>
          <w:sz w:val="28"/>
          <w:szCs w:val="28"/>
        </w:rPr>
        <w:t>比赛结束后，由系统打印该场次成绩，并由大赛评委会成员签字确认。</w:t>
      </w:r>
    </w:p>
    <w:p>
      <w:pPr>
        <w:pStyle w:val="13"/>
        <w:numPr>
          <w:ilvl w:val="0"/>
          <w:numId w:val="5"/>
        </w:numPr>
        <w:spacing w:line="480" w:lineRule="exact"/>
        <w:ind w:firstLineChars="0"/>
        <w:rPr>
          <w:rFonts w:ascii="仿宋" w:hAnsi="仿宋" w:eastAsia="仿宋"/>
          <w:sz w:val="28"/>
          <w:szCs w:val="28"/>
        </w:rPr>
      </w:pPr>
      <w:r>
        <w:rPr>
          <w:rFonts w:hint="eastAsia" w:ascii="仿宋" w:hAnsi="仿宋" w:eastAsia="仿宋"/>
          <w:sz w:val="28"/>
          <w:szCs w:val="28"/>
        </w:rPr>
        <w:t>评分细则</w:t>
      </w:r>
    </w:p>
    <w:p>
      <w:pPr>
        <w:autoSpaceDE w:val="0"/>
        <w:autoSpaceDN w:val="0"/>
        <w:adjustRightInd w:val="0"/>
        <w:spacing w:line="360" w:lineRule="auto"/>
        <w:ind w:firstLine="548" w:firstLineChars="196"/>
        <w:jc w:val="left"/>
        <w:rPr>
          <w:rFonts w:ascii="仿宋" w:hAnsi="仿宋" w:eastAsia="仿宋" w:cs="宋体"/>
          <w:kern w:val="0"/>
          <w:sz w:val="28"/>
          <w:szCs w:val="28"/>
        </w:rPr>
      </w:pPr>
      <w:r>
        <w:rPr>
          <w:rFonts w:hint="eastAsia" w:ascii="仿宋" w:hAnsi="仿宋" w:eastAsia="仿宋" w:cs="宋体"/>
          <w:kern w:val="0"/>
          <w:sz w:val="28"/>
          <w:szCs w:val="28"/>
        </w:rPr>
        <w:t>1.工程量手工计算评分</w:t>
      </w:r>
    </w:p>
    <w:p>
      <w:pPr>
        <w:pStyle w:val="13"/>
        <w:spacing w:line="480" w:lineRule="exact"/>
        <w:ind w:left="-2" w:leftChars="-1" w:firstLine="560"/>
        <w:rPr>
          <w:rFonts w:ascii="仿宋" w:hAnsi="仿宋" w:eastAsia="仿宋" w:cs="宋体"/>
          <w:kern w:val="0"/>
          <w:sz w:val="28"/>
          <w:szCs w:val="28"/>
        </w:rPr>
      </w:pPr>
      <w:r>
        <w:rPr>
          <w:rFonts w:hint="eastAsia" w:ascii="仿宋" w:hAnsi="仿宋" w:eastAsia="仿宋" w:cs="宋体"/>
          <w:kern w:val="0"/>
          <w:sz w:val="28"/>
          <w:szCs w:val="28"/>
        </w:rPr>
        <w:t>手工工程量计算赛项提前为每支团队分发答题卡，各参赛团队根据分发的图纸和题目，</w:t>
      </w:r>
      <w:r>
        <w:rPr>
          <w:rFonts w:hint="eastAsia" w:ascii="仿宋" w:hAnsi="仿宋" w:eastAsia="仿宋"/>
          <w:sz w:val="28"/>
          <w:szCs w:val="28"/>
        </w:rPr>
        <w:t>工程量计算部分</w:t>
      </w:r>
      <w:r>
        <w:rPr>
          <w:rFonts w:hint="eastAsia" w:ascii="仿宋" w:hAnsi="仿宋" w:eastAsia="仿宋" w:cs="宋体"/>
          <w:kern w:val="0"/>
          <w:sz w:val="28"/>
          <w:szCs w:val="28"/>
        </w:rPr>
        <w:t>通过手工计算后在答题卡上作答后，将最终结果输入自动化竞赛系统中，由计算机</w:t>
      </w:r>
      <w:r>
        <w:rPr>
          <w:rFonts w:hint="eastAsia" w:ascii="仿宋" w:hAnsi="仿宋" w:eastAsia="仿宋"/>
          <w:sz w:val="28"/>
          <w:szCs w:val="28"/>
        </w:rPr>
        <w:t>采用与标准计算过程和结果进行对比分析的方法进行</w:t>
      </w:r>
      <w:r>
        <w:rPr>
          <w:rFonts w:ascii="仿宋" w:hAnsi="仿宋" w:eastAsia="仿宋"/>
          <w:kern w:val="0"/>
          <w:sz w:val="28"/>
          <w:szCs w:val="28"/>
        </w:rPr>
        <w:t>区间评测</w:t>
      </w:r>
      <w:r>
        <w:rPr>
          <w:rFonts w:hint="eastAsia" w:ascii="仿宋" w:hAnsi="仿宋" w:eastAsia="仿宋"/>
          <w:sz w:val="28"/>
          <w:szCs w:val="28"/>
        </w:rPr>
        <w:t>，内容包括列项的完整性、工程量计算的准确性等，</w:t>
      </w:r>
      <w:r>
        <w:rPr>
          <w:rFonts w:hint="eastAsia" w:ascii="仿宋" w:hAnsi="仿宋" w:eastAsia="仿宋" w:cs="宋体"/>
          <w:kern w:val="0"/>
          <w:sz w:val="28"/>
          <w:szCs w:val="28"/>
        </w:rPr>
        <w:t>自动完成最终评分工作。清单编制仅在答题卡上答题，由裁判组手工评分。</w:t>
      </w:r>
    </w:p>
    <w:p>
      <w:pPr>
        <w:spacing w:line="480" w:lineRule="exact"/>
        <w:ind w:firstLine="560" w:firstLineChars="200"/>
        <w:rPr>
          <w:rFonts w:ascii="仿宋" w:hAnsi="仿宋" w:eastAsia="仿宋" w:cs="宋体"/>
          <w:kern w:val="0"/>
          <w:sz w:val="28"/>
          <w:szCs w:val="28"/>
        </w:rPr>
      </w:pPr>
      <w:r>
        <w:rPr>
          <w:rFonts w:ascii="仿宋" w:hAnsi="仿宋" w:eastAsia="仿宋" w:cs="宋体"/>
          <w:kern w:val="0"/>
          <w:sz w:val="28"/>
          <w:szCs w:val="28"/>
        </w:rPr>
        <w:t xml:space="preserve">2. </w:t>
      </w:r>
      <w:r>
        <w:rPr>
          <w:rFonts w:hint="eastAsia" w:ascii="仿宋" w:hAnsi="仿宋" w:eastAsia="仿宋" w:cs="宋体"/>
          <w:kern w:val="0"/>
          <w:sz w:val="28"/>
          <w:szCs w:val="28"/>
        </w:rPr>
        <w:t>软件计算工程量</w:t>
      </w:r>
    </w:p>
    <w:p>
      <w:pPr>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赛项将采用自动化竞赛系统。各参赛团队根据自动化竞赛系统分发的图纸和题目，使用</w:t>
      </w:r>
      <w:r>
        <w:rPr>
          <w:rFonts w:ascii="仿宋" w:hAnsi="仿宋" w:eastAsia="仿宋" w:cs="宋体"/>
          <w:kern w:val="0"/>
          <w:sz w:val="28"/>
          <w:szCs w:val="28"/>
        </w:rPr>
        <w:t>算量软件计算相关的工程量，</w:t>
      </w:r>
      <w:r>
        <w:rPr>
          <w:rFonts w:hint="eastAsia" w:ascii="仿宋" w:hAnsi="仿宋" w:eastAsia="仿宋" w:cs="宋体"/>
          <w:kern w:val="0"/>
          <w:sz w:val="28"/>
          <w:szCs w:val="28"/>
        </w:rPr>
        <w:t>并将</w:t>
      </w:r>
      <w:r>
        <w:rPr>
          <w:rFonts w:ascii="仿宋" w:hAnsi="仿宋" w:eastAsia="仿宋" w:cs="宋体"/>
          <w:kern w:val="0"/>
          <w:sz w:val="28"/>
          <w:szCs w:val="28"/>
        </w:rPr>
        <w:t>答题结果录入到</w:t>
      </w:r>
      <w:r>
        <w:rPr>
          <w:rFonts w:hint="eastAsia" w:ascii="仿宋" w:hAnsi="仿宋" w:eastAsia="仿宋" w:cs="宋体"/>
          <w:kern w:val="0"/>
          <w:sz w:val="28"/>
          <w:szCs w:val="28"/>
        </w:rPr>
        <w:t>自动化</w:t>
      </w:r>
      <w:r>
        <w:rPr>
          <w:rFonts w:ascii="仿宋" w:hAnsi="仿宋" w:eastAsia="仿宋" w:cs="宋体"/>
          <w:kern w:val="0"/>
          <w:sz w:val="28"/>
          <w:szCs w:val="28"/>
        </w:rPr>
        <w:t>竞赛系统中</w:t>
      </w:r>
      <w:r>
        <w:rPr>
          <w:rFonts w:hint="eastAsia" w:ascii="仿宋" w:hAnsi="仿宋" w:eastAsia="仿宋" w:cs="宋体"/>
          <w:kern w:val="0"/>
          <w:sz w:val="28"/>
          <w:szCs w:val="28"/>
        </w:rPr>
        <w:t>，</w:t>
      </w:r>
      <w:r>
        <w:rPr>
          <w:rFonts w:hint="eastAsia" w:ascii="仿宋" w:hAnsi="仿宋" w:eastAsia="仿宋"/>
          <w:sz w:val="28"/>
          <w:szCs w:val="28"/>
        </w:rPr>
        <w:t>采用与标准</w:t>
      </w:r>
      <w:r>
        <w:rPr>
          <w:rFonts w:ascii="仿宋" w:hAnsi="仿宋" w:eastAsia="仿宋"/>
          <w:sz w:val="28"/>
          <w:szCs w:val="28"/>
        </w:rPr>
        <w:t>计算结果</w:t>
      </w:r>
      <w:r>
        <w:rPr>
          <w:rFonts w:hint="eastAsia" w:ascii="仿宋" w:hAnsi="仿宋" w:eastAsia="仿宋"/>
          <w:sz w:val="28"/>
          <w:szCs w:val="28"/>
        </w:rPr>
        <w:t>对比分析的方法进行区间评测，内容依据</w:t>
      </w:r>
      <w:r>
        <w:rPr>
          <w:rFonts w:hint="eastAsia" w:ascii="仿宋" w:hAnsi="仿宋" w:eastAsia="仿宋" w:cs="宋体"/>
          <w:kern w:val="0"/>
          <w:sz w:val="28"/>
          <w:szCs w:val="28"/>
        </w:rPr>
        <w:t>各类构件工程量计算的准确率，如果计算得出的工程量与标准答案的误差在</w:t>
      </w:r>
      <w:r>
        <w:rPr>
          <w:rFonts w:ascii="仿宋" w:hAnsi="仿宋" w:eastAsia="仿宋" w:cs="宋体"/>
          <w:kern w:val="0"/>
          <w:sz w:val="28"/>
          <w:szCs w:val="28"/>
        </w:rPr>
        <w:t>2%</w:t>
      </w:r>
      <w:r>
        <w:rPr>
          <w:rFonts w:hint="eastAsia" w:ascii="仿宋" w:hAnsi="仿宋" w:eastAsia="仿宋" w:cs="宋体"/>
          <w:kern w:val="0"/>
          <w:sz w:val="28"/>
          <w:szCs w:val="28"/>
        </w:rPr>
        <w:t>以内，该项得分为满分；误差在</w:t>
      </w:r>
      <w:r>
        <w:rPr>
          <w:rFonts w:ascii="仿宋" w:hAnsi="仿宋" w:eastAsia="仿宋" w:cs="宋体"/>
          <w:kern w:val="0"/>
          <w:sz w:val="28"/>
          <w:szCs w:val="28"/>
        </w:rPr>
        <w:t>5%</w:t>
      </w:r>
      <w:r>
        <w:rPr>
          <w:rFonts w:hint="eastAsia" w:ascii="仿宋" w:hAnsi="仿宋" w:eastAsia="仿宋" w:cs="宋体"/>
          <w:kern w:val="0"/>
          <w:sz w:val="28"/>
          <w:szCs w:val="28"/>
        </w:rPr>
        <w:t>范围内，</w:t>
      </w:r>
      <w:r>
        <w:rPr>
          <w:rFonts w:ascii="仿宋" w:hAnsi="仿宋" w:eastAsia="仿宋" w:cs="宋体"/>
          <w:kern w:val="0"/>
          <w:sz w:val="28"/>
          <w:szCs w:val="28"/>
        </w:rPr>
        <w:t>2%-5%</w:t>
      </w:r>
      <w:r>
        <w:rPr>
          <w:rFonts w:hint="eastAsia" w:ascii="仿宋" w:hAnsi="仿宋" w:eastAsia="仿宋" w:cs="宋体"/>
          <w:kern w:val="0"/>
          <w:sz w:val="28"/>
          <w:szCs w:val="28"/>
        </w:rPr>
        <w:t>区间得分线性分布；误差在</w:t>
      </w:r>
      <w:r>
        <w:rPr>
          <w:rFonts w:ascii="仿宋" w:hAnsi="仿宋" w:eastAsia="仿宋" w:cs="宋体"/>
          <w:kern w:val="0"/>
          <w:sz w:val="28"/>
          <w:szCs w:val="28"/>
        </w:rPr>
        <w:t>5%</w:t>
      </w:r>
      <w:r>
        <w:rPr>
          <w:rFonts w:hint="eastAsia" w:ascii="仿宋" w:hAnsi="仿宋" w:eastAsia="仿宋" w:cs="宋体"/>
          <w:kern w:val="0"/>
          <w:sz w:val="28"/>
          <w:szCs w:val="28"/>
        </w:rPr>
        <w:t>以外，则该项不得分；由计算机自动化评分完成最终评分工作。</w:t>
      </w:r>
    </w:p>
    <w:p>
      <w:pPr>
        <w:spacing w:line="480" w:lineRule="exact"/>
        <w:rPr>
          <w:rFonts w:ascii="仿宋" w:hAnsi="仿宋" w:eastAsia="仿宋"/>
          <w:b/>
          <w:sz w:val="28"/>
          <w:szCs w:val="28"/>
        </w:rPr>
      </w:pPr>
      <w:r>
        <w:rPr>
          <w:rFonts w:hint="eastAsia" w:ascii="仿宋" w:hAnsi="仿宋" w:eastAsia="仿宋"/>
          <w:b/>
          <w:sz w:val="28"/>
          <w:szCs w:val="28"/>
        </w:rPr>
        <w:t>九、奖项设定</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本赛项奖项设团体奖。竞赛团体奖的设定为：</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一等奖占参赛队伍的10%，二等奖占参赛队伍的20%，三等奖占参赛队伍的30%，</w:t>
      </w:r>
      <w:r>
        <w:rPr>
          <w:rFonts w:ascii="仿宋" w:hAnsi="仿宋" w:eastAsia="仿宋"/>
          <w:sz w:val="28"/>
          <w:szCs w:val="28"/>
        </w:rPr>
        <w:t>建筑与</w:t>
      </w:r>
      <w:r>
        <w:rPr>
          <w:rFonts w:hint="eastAsia" w:ascii="仿宋" w:hAnsi="仿宋" w:eastAsia="仿宋"/>
          <w:sz w:val="28"/>
          <w:szCs w:val="28"/>
        </w:rPr>
        <w:t>装饰工程与水电安装工程不再单设奖项。。</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获得一等奖团队的指导教师由组委会颁发优秀指导教师证书。</w:t>
      </w:r>
    </w:p>
    <w:p>
      <w:pPr>
        <w:spacing w:line="480" w:lineRule="exact"/>
        <w:rPr>
          <w:rFonts w:ascii="仿宋" w:hAnsi="仿宋" w:eastAsia="仿宋"/>
          <w:b/>
          <w:sz w:val="28"/>
          <w:szCs w:val="28"/>
        </w:rPr>
      </w:pPr>
      <w:r>
        <w:rPr>
          <w:rFonts w:hint="eastAsia" w:ascii="仿宋" w:hAnsi="仿宋" w:eastAsia="仿宋"/>
          <w:b/>
          <w:sz w:val="28"/>
          <w:szCs w:val="28"/>
        </w:rPr>
        <w:t>十、赛项安全保障</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依据国家对公共场所安全管理要求组织，保障比赛正常进行。</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为保证大赛顺利正常进行，大赛期间作如下方式控制和操作：</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1.赛场的布置，赛场内的器材、设备，应符合国家有关安全规定；</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2.比赛设备和设施安装严格按照安全施工标准施工，电源布线、电器安装按规范施工；</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3.大赛现场设置警戒线，不准闲杂人员进出赛场；</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4.做好大赛指南，指明大赛地点和报到地点，专人接送参赛师生；</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5.安排参赛师生酒店选择离主赛场近的地方，减少步行距离，住宿酒店选择知名品牌酒店，保证参赛师生的吃住卫生和安全；</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6.安排专门的就医场所、报警点；设置医护人员、消防人员和保安人员的专线联系，由承办学校指定场地安全负责人对口联系；</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7.大赛现场做好防暑、保暖措施工作，保证赛事顺利进行；</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8.现场的临时电源线均用固线管套加固防护，均敷设接地电线，防止学生触电；</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9.比赛场地布置和器材使用严格依照安全施工条例进行。场地布置划分区域，并按安全要求设定疏散通道，并在墙面显著位置张贴安全疏散通道和路线示意图；</w:t>
      </w:r>
    </w:p>
    <w:p>
      <w:pPr>
        <w:pStyle w:val="13"/>
        <w:adjustRightInd w:val="0"/>
        <w:snapToGrid w:val="0"/>
        <w:spacing w:line="480" w:lineRule="exact"/>
        <w:ind w:firstLine="560"/>
        <w:rPr>
          <w:rFonts w:ascii="仿宋" w:hAnsi="仿宋" w:eastAsia="仿宋"/>
          <w:sz w:val="28"/>
          <w:szCs w:val="28"/>
        </w:rPr>
      </w:pPr>
      <w:r>
        <w:rPr>
          <w:rFonts w:hint="eastAsia" w:ascii="仿宋" w:hAnsi="仿宋" w:eastAsia="仿宋"/>
          <w:sz w:val="28"/>
          <w:szCs w:val="28"/>
        </w:rPr>
        <w:t>10.大赛现场均设置指示牌，警示牌等。</w:t>
      </w:r>
    </w:p>
    <w:p>
      <w:pPr>
        <w:spacing w:line="480" w:lineRule="exact"/>
        <w:ind w:firstLine="570"/>
        <w:rPr>
          <w:rFonts w:ascii="仿宋" w:hAnsi="仿宋" w:eastAsia="仿宋"/>
          <w:b/>
          <w:sz w:val="28"/>
          <w:szCs w:val="28"/>
        </w:rPr>
      </w:pPr>
      <w:r>
        <w:rPr>
          <w:rFonts w:hint="eastAsia" w:ascii="仿宋" w:hAnsi="仿宋" w:eastAsia="仿宋"/>
          <w:b/>
          <w:sz w:val="28"/>
          <w:szCs w:val="28"/>
        </w:rPr>
        <w:t>十四、申诉与仲裁</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本赛项在比赛过程中若出现有失公正或有关人员违规等现象，代表队领队可在比赛结束后</w:t>
      </w:r>
      <w:r>
        <w:rPr>
          <w:rFonts w:ascii="仿宋" w:hAnsi="仿宋" w:eastAsia="仿宋"/>
          <w:sz w:val="28"/>
          <w:szCs w:val="28"/>
        </w:rPr>
        <w:t>2</w:t>
      </w:r>
      <w:r>
        <w:rPr>
          <w:rFonts w:hint="eastAsia" w:ascii="仿宋" w:hAnsi="仿宋" w:eastAsia="仿宋"/>
          <w:sz w:val="28"/>
          <w:szCs w:val="28"/>
        </w:rPr>
        <w:t>小时之内向仲裁组提出申诉。仲裁工作组在接到申诉后的</w:t>
      </w:r>
      <w:r>
        <w:rPr>
          <w:rFonts w:ascii="仿宋" w:hAnsi="仿宋" w:eastAsia="仿宋"/>
          <w:sz w:val="28"/>
          <w:szCs w:val="28"/>
        </w:rPr>
        <w:t>2</w:t>
      </w:r>
      <w:r>
        <w:rPr>
          <w:rFonts w:hint="eastAsia" w:ascii="仿宋" w:hAnsi="仿宋" w:eastAsia="仿宋"/>
          <w:sz w:val="28"/>
          <w:szCs w:val="28"/>
        </w:rPr>
        <w:t>小时内组织复议，并及时反馈复议结果,仲裁组的仲裁结果为最终结果。</w:t>
      </w:r>
    </w:p>
    <w:p>
      <w:pPr>
        <w:spacing w:line="480" w:lineRule="exact"/>
        <w:ind w:firstLine="570"/>
        <w:rPr>
          <w:rFonts w:ascii="仿宋" w:hAnsi="仿宋" w:eastAsia="仿宋"/>
          <w:b/>
          <w:sz w:val="28"/>
          <w:szCs w:val="28"/>
        </w:rPr>
      </w:pPr>
      <w:r>
        <w:rPr>
          <w:rFonts w:hint="eastAsia" w:ascii="仿宋" w:hAnsi="仿宋" w:eastAsia="仿宋"/>
          <w:b/>
          <w:sz w:val="28"/>
          <w:szCs w:val="28"/>
        </w:rPr>
        <w:t>十五、竞赛观摩</w:t>
      </w:r>
    </w:p>
    <w:p>
      <w:pPr>
        <w:pStyle w:val="13"/>
        <w:adjustRightInd w:val="0"/>
        <w:snapToGrid w:val="0"/>
        <w:spacing w:line="480" w:lineRule="exact"/>
        <w:ind w:firstLine="560"/>
        <w:jc w:val="left"/>
        <w:rPr>
          <w:rFonts w:ascii="仿宋" w:hAnsi="仿宋" w:eastAsia="仿宋"/>
          <w:sz w:val="28"/>
          <w:szCs w:val="28"/>
        </w:rPr>
      </w:pPr>
      <w:r>
        <w:rPr>
          <w:rFonts w:hint="eastAsia" w:ascii="仿宋" w:hAnsi="仿宋" w:eastAsia="仿宋"/>
          <w:bCs/>
          <w:sz w:val="28"/>
          <w:szCs w:val="28"/>
        </w:rPr>
        <w:t>竞赛环境依据竞赛需求设计，在竞赛不被干扰的前提下赛场面向媒体、行业专家、</w:t>
      </w:r>
      <w:r>
        <w:rPr>
          <w:rFonts w:hint="eastAsia" w:ascii="仿宋" w:hAnsi="仿宋" w:eastAsia="仿宋"/>
          <w:sz w:val="28"/>
          <w:szCs w:val="28"/>
        </w:rPr>
        <w:t>企业代表</w:t>
      </w:r>
      <w:r>
        <w:rPr>
          <w:rFonts w:hint="eastAsia" w:ascii="仿宋" w:hAnsi="仿宋" w:eastAsia="仿宋"/>
          <w:bCs/>
          <w:sz w:val="28"/>
          <w:szCs w:val="28"/>
        </w:rPr>
        <w:t>及相关人员开放。</w:t>
      </w:r>
      <w:r>
        <w:rPr>
          <w:rFonts w:hint="eastAsia" w:ascii="仿宋" w:hAnsi="仿宋" w:eastAsia="仿宋"/>
          <w:sz w:val="28"/>
          <w:szCs w:val="28"/>
        </w:rPr>
        <w:t>设置媒体采访区、比赛观摩区，允许媒体、行业专家</w:t>
      </w:r>
      <w:r>
        <w:rPr>
          <w:rFonts w:hint="eastAsia" w:ascii="仿宋" w:hAnsi="仿宋" w:eastAsia="仿宋"/>
          <w:bCs/>
          <w:sz w:val="28"/>
          <w:szCs w:val="28"/>
        </w:rPr>
        <w:t>及相关人员</w:t>
      </w:r>
      <w:r>
        <w:rPr>
          <w:rFonts w:hint="eastAsia" w:ascii="仿宋" w:hAnsi="仿宋" w:eastAsia="仿宋"/>
          <w:sz w:val="28"/>
          <w:szCs w:val="28"/>
        </w:rPr>
        <w:t>在规定的时段在指定区域内到现场观赛。</w:t>
      </w:r>
    </w:p>
    <w:p>
      <w:pPr>
        <w:pStyle w:val="13"/>
        <w:adjustRightInd w:val="0"/>
        <w:snapToGrid w:val="0"/>
        <w:spacing w:line="480" w:lineRule="exact"/>
        <w:ind w:firstLine="560"/>
        <w:jc w:val="left"/>
        <w:rPr>
          <w:rFonts w:ascii="仿宋" w:hAnsi="仿宋" w:eastAsia="仿宋"/>
          <w:sz w:val="28"/>
          <w:szCs w:val="28"/>
        </w:rPr>
      </w:pPr>
      <w:r>
        <w:rPr>
          <w:rFonts w:hint="eastAsia" w:ascii="仿宋" w:hAnsi="仿宋" w:eastAsia="仿宋"/>
          <w:sz w:val="28"/>
          <w:szCs w:val="28"/>
        </w:rPr>
        <w:t>1.在竞赛场地指定区域设立媒体采访区，设专人接待媒体人员并介绍赛项情况，并安排采访；</w:t>
      </w:r>
    </w:p>
    <w:p>
      <w:pPr>
        <w:pStyle w:val="13"/>
        <w:adjustRightInd w:val="0"/>
        <w:snapToGrid w:val="0"/>
        <w:spacing w:line="480" w:lineRule="exact"/>
        <w:ind w:firstLine="560"/>
        <w:jc w:val="left"/>
        <w:rPr>
          <w:rFonts w:ascii="仿宋" w:hAnsi="仿宋" w:eastAsia="仿宋"/>
          <w:sz w:val="28"/>
          <w:szCs w:val="28"/>
        </w:rPr>
      </w:pPr>
      <w:r>
        <w:rPr>
          <w:rFonts w:hint="eastAsia" w:ascii="仿宋" w:hAnsi="仿宋" w:eastAsia="仿宋"/>
          <w:sz w:val="28"/>
          <w:szCs w:val="28"/>
        </w:rPr>
        <w:t>2.在竞赛场地指定区域设立比赛观摩区，相关人员可以该区域观看比赛并通过现场投影屏实时了解各参赛团队的竞赛成绩；</w:t>
      </w:r>
    </w:p>
    <w:p>
      <w:pPr>
        <w:pStyle w:val="13"/>
        <w:adjustRightInd w:val="0"/>
        <w:snapToGrid w:val="0"/>
        <w:spacing w:line="480" w:lineRule="exact"/>
        <w:ind w:firstLine="560"/>
        <w:jc w:val="left"/>
        <w:rPr>
          <w:rFonts w:ascii="仿宋" w:hAnsi="仿宋" w:eastAsia="仿宋"/>
          <w:sz w:val="28"/>
          <w:szCs w:val="28"/>
        </w:rPr>
      </w:pPr>
      <w:r>
        <w:rPr>
          <w:rFonts w:hint="eastAsia" w:ascii="仿宋" w:hAnsi="仿宋" w:eastAsia="仿宋"/>
          <w:sz w:val="28"/>
          <w:szCs w:val="28"/>
        </w:rPr>
        <w:t>3.媒体人员到竞赛现场观摩和采访，需提前与大赛组织方联系报名，大赛组织方为媒体人员准备相关证件并凭证件入场；</w:t>
      </w:r>
    </w:p>
    <w:p>
      <w:pPr>
        <w:pStyle w:val="13"/>
        <w:adjustRightInd w:val="0"/>
        <w:snapToGrid w:val="0"/>
        <w:spacing w:line="480" w:lineRule="exact"/>
        <w:ind w:firstLine="560"/>
        <w:jc w:val="left"/>
        <w:rPr>
          <w:rFonts w:ascii="仿宋" w:hAnsi="仿宋" w:eastAsia="仿宋"/>
          <w:sz w:val="28"/>
          <w:szCs w:val="28"/>
        </w:rPr>
      </w:pPr>
      <w:r>
        <w:rPr>
          <w:rFonts w:hint="eastAsia" w:ascii="仿宋" w:hAnsi="仿宋" w:eastAsia="仿宋"/>
          <w:sz w:val="28"/>
          <w:szCs w:val="28"/>
        </w:rPr>
        <w:t>4.观摩人员进入竞赛场地不得有大声喧哗等影响参赛选手竞赛的行为发生。</w:t>
      </w:r>
    </w:p>
    <w:p>
      <w:pPr>
        <w:spacing w:line="480" w:lineRule="exact"/>
        <w:ind w:firstLine="570"/>
        <w:rPr>
          <w:rFonts w:ascii="仿宋" w:hAnsi="仿宋" w:eastAsia="仿宋"/>
          <w:b/>
          <w:sz w:val="28"/>
          <w:szCs w:val="28"/>
        </w:rPr>
      </w:pPr>
      <w:r>
        <w:rPr>
          <w:rFonts w:hint="eastAsia" w:ascii="仿宋" w:hAnsi="仿宋" w:eastAsia="仿宋"/>
          <w:b/>
          <w:sz w:val="28"/>
          <w:szCs w:val="28"/>
        </w:rPr>
        <w:t>十六、竞赛视频</w:t>
      </w:r>
    </w:p>
    <w:p>
      <w:pPr>
        <w:pStyle w:val="13"/>
        <w:adjustRightInd w:val="0"/>
        <w:snapToGrid w:val="0"/>
        <w:spacing w:line="480" w:lineRule="exact"/>
        <w:ind w:firstLine="560"/>
        <w:jc w:val="left"/>
        <w:rPr>
          <w:rFonts w:ascii="仿宋" w:hAnsi="仿宋" w:eastAsia="仿宋"/>
          <w:sz w:val="28"/>
          <w:szCs w:val="28"/>
        </w:rPr>
      </w:pPr>
      <w:r>
        <w:rPr>
          <w:rFonts w:hint="eastAsia" w:ascii="仿宋" w:hAnsi="仿宋" w:eastAsia="仿宋"/>
          <w:sz w:val="28"/>
          <w:szCs w:val="28"/>
        </w:rPr>
        <w:t>本赛项开幕式、闭幕式全程录像，竞赛过程中选择性地摄录部分关键环节。同时，将安排优秀选手采访、优秀指导老师采访、裁判专家点评和企业人士采访等并摄录视频。竞赛视频可编辑后刻录成光盘，分发给各参赛代表队以示纪念，并交留大赛组委会备案，如有条件的，可放在大赛相关网站上进行宣传。</w:t>
      </w:r>
    </w:p>
    <w:p>
      <w:pPr>
        <w:spacing w:line="480" w:lineRule="exact"/>
        <w:ind w:firstLine="570"/>
        <w:rPr>
          <w:rFonts w:ascii="仿宋" w:hAnsi="仿宋" w:eastAsia="仿宋"/>
          <w:sz w:val="28"/>
          <w:szCs w:val="28"/>
        </w:rPr>
      </w:pPr>
      <w:r>
        <w:rPr>
          <w:rFonts w:hint="eastAsia" w:ascii="仿宋" w:hAnsi="仿宋" w:eastAsia="仿宋"/>
          <w:b/>
          <w:sz w:val="28"/>
          <w:szCs w:val="28"/>
        </w:rPr>
        <w:t>十六、竞赛须知</w:t>
      </w:r>
    </w:p>
    <w:p>
      <w:pPr>
        <w:spacing w:line="480" w:lineRule="exact"/>
        <w:ind w:firstLine="570"/>
        <w:rPr>
          <w:rFonts w:ascii="仿宋" w:hAnsi="仿宋" w:eastAsia="仿宋"/>
          <w:b/>
          <w:sz w:val="28"/>
          <w:szCs w:val="28"/>
        </w:rPr>
      </w:pPr>
      <w:r>
        <w:rPr>
          <w:rFonts w:hint="eastAsia" w:ascii="仿宋" w:hAnsi="仿宋" w:eastAsia="仿宋"/>
          <w:sz w:val="28"/>
          <w:szCs w:val="28"/>
        </w:rPr>
        <w:t>一、竞赛须知</w:t>
      </w:r>
    </w:p>
    <w:p>
      <w:pPr>
        <w:numPr>
          <w:ilvl w:val="0"/>
          <w:numId w:val="6"/>
        </w:numPr>
        <w:tabs>
          <w:tab w:val="left" w:pos="851"/>
          <w:tab w:val="clear" w:pos="855"/>
        </w:tabs>
        <w:spacing w:line="480" w:lineRule="exact"/>
        <w:ind w:left="851" w:hanging="425"/>
        <w:rPr>
          <w:rFonts w:ascii="仿宋" w:hAnsi="仿宋" w:eastAsia="仿宋"/>
          <w:sz w:val="28"/>
          <w:szCs w:val="28"/>
        </w:rPr>
      </w:pPr>
      <w:r>
        <w:rPr>
          <w:rFonts w:hint="eastAsia" w:ascii="仿宋" w:hAnsi="仿宋" w:eastAsia="仿宋"/>
          <w:sz w:val="28"/>
          <w:szCs w:val="28"/>
        </w:rPr>
        <w:t>领队、指导教师须知。</w:t>
      </w:r>
    </w:p>
    <w:p>
      <w:pPr>
        <w:adjustRightInd w:val="0"/>
        <w:snapToGrid w:val="0"/>
        <w:spacing w:line="480" w:lineRule="exact"/>
        <w:ind w:left="567"/>
        <w:jc w:val="left"/>
        <w:rPr>
          <w:rFonts w:ascii="仿宋" w:hAnsi="仿宋" w:eastAsia="仿宋"/>
          <w:sz w:val="28"/>
          <w:szCs w:val="28"/>
        </w:rPr>
      </w:pPr>
      <w:r>
        <w:rPr>
          <w:rFonts w:hint="eastAsia" w:ascii="仿宋" w:hAnsi="仿宋" w:eastAsia="仿宋"/>
          <w:sz w:val="28"/>
          <w:szCs w:val="28"/>
        </w:rPr>
        <w:t>1. 各参赛代表队要发扬良好道德风尚，听从指挥，服从裁判，不弄虚作假。如发现弄虚作假者，取消参赛资格，名次无效。</w:t>
      </w:r>
    </w:p>
    <w:p>
      <w:pPr>
        <w:adjustRightInd w:val="0"/>
        <w:snapToGrid w:val="0"/>
        <w:spacing w:line="480" w:lineRule="exact"/>
        <w:ind w:firstLine="565" w:firstLineChars="202"/>
        <w:jc w:val="left"/>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各代表队领队要坚决执行竞赛的各项规定，加强对参赛人员的管理，做好赛前准备工作，督促选手带好证件等竞赛相关材料。</w:t>
      </w:r>
    </w:p>
    <w:p>
      <w:pPr>
        <w:pStyle w:val="13"/>
        <w:adjustRightInd w:val="0"/>
        <w:snapToGrid w:val="0"/>
        <w:spacing w:line="480" w:lineRule="exact"/>
        <w:ind w:firstLine="565" w:firstLineChars="202"/>
        <w:jc w:val="left"/>
        <w:rPr>
          <w:rFonts w:ascii="仿宋" w:hAnsi="仿宋" w:eastAsia="仿宋"/>
          <w:sz w:val="28"/>
          <w:szCs w:val="28"/>
        </w:rPr>
      </w:pPr>
      <w:r>
        <w:rPr>
          <w:rFonts w:hint="eastAsia" w:ascii="仿宋" w:hAnsi="仿宋" w:eastAsia="仿宋"/>
          <w:sz w:val="28"/>
          <w:szCs w:val="28"/>
        </w:rPr>
        <w:t>3.竞赛过程中，除参加当场次竞赛的选手、执行裁判员、现场工作人员和经批准的人员外，领队、指导教师及其他人员一律不得进入竞赛现场。</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 xml:space="preserve">4. </w:t>
      </w:r>
      <w:r>
        <w:rPr>
          <w:rFonts w:hint="eastAsia" w:ascii="仿宋" w:hAnsi="仿宋" w:eastAsia="仿宋"/>
          <w:sz w:val="28"/>
          <w:szCs w:val="28"/>
        </w:rPr>
        <w:t>参赛代表队若对竞赛过程有异议，在规定的时间内由领队向赛项仲裁工作组提出书面报告。</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 xml:space="preserve">5. </w:t>
      </w:r>
      <w:r>
        <w:rPr>
          <w:rFonts w:hint="eastAsia" w:ascii="仿宋" w:hAnsi="仿宋" w:eastAsia="仿宋"/>
          <w:sz w:val="28"/>
          <w:szCs w:val="28"/>
        </w:rPr>
        <w:t>对申诉的仲裁结果，领队要带头服从和执行，并做好选手工作。参赛选手不得因申诉或对处理意见不服而停止竞赛，否则以弃权处理。</w:t>
      </w:r>
    </w:p>
    <w:p>
      <w:pPr>
        <w:adjustRightInd w:val="0"/>
        <w:snapToGrid w:val="0"/>
        <w:spacing w:line="480" w:lineRule="exact"/>
        <w:ind w:firstLine="708" w:firstLineChars="253"/>
        <w:jc w:val="left"/>
        <w:rPr>
          <w:rFonts w:ascii="仿宋" w:hAnsi="仿宋" w:eastAsia="仿宋"/>
          <w:sz w:val="28"/>
          <w:szCs w:val="28"/>
        </w:rPr>
      </w:pPr>
      <w:r>
        <w:rPr>
          <w:rFonts w:hint="eastAsia" w:ascii="仿宋" w:hAnsi="仿宋" w:eastAsia="仿宋"/>
          <w:sz w:val="28"/>
          <w:szCs w:val="28"/>
        </w:rPr>
        <w:t>6.指导老师应及时查看大赛专用网页有关赛项的通知和内容，认真研究和掌握本赛项竞赛的规程、技术规范和赛场要求，指导选手做好赛前的一切技术准备和竞赛准备。</w:t>
      </w:r>
    </w:p>
    <w:p>
      <w:pPr>
        <w:numPr>
          <w:ilvl w:val="0"/>
          <w:numId w:val="6"/>
        </w:numPr>
        <w:tabs>
          <w:tab w:val="left" w:pos="567"/>
        </w:tabs>
        <w:spacing w:line="480" w:lineRule="exact"/>
        <w:ind w:left="0" w:firstLine="565" w:firstLineChars="202"/>
        <w:rPr>
          <w:rFonts w:ascii="仿宋" w:hAnsi="仿宋" w:eastAsia="仿宋"/>
          <w:sz w:val="28"/>
          <w:szCs w:val="28"/>
        </w:rPr>
      </w:pPr>
      <w:r>
        <w:rPr>
          <w:rFonts w:hint="eastAsia" w:ascii="仿宋" w:hAnsi="仿宋" w:eastAsia="仿宋"/>
          <w:sz w:val="28"/>
          <w:szCs w:val="28"/>
        </w:rPr>
        <w:t>参赛选手须知。</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参赛选手应按有关要求如实填报个人信息，否则取消竞赛资格。</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参赛选手凭统一印制的参赛证和有效身份证件参加竞赛，</w:t>
      </w:r>
      <w:r>
        <w:rPr>
          <w:rFonts w:hint="eastAsia" w:ascii="仿宋" w:hAnsi="仿宋" w:eastAsia="仿宋" w:cs="宋体"/>
          <w:kern w:val="0"/>
          <w:sz w:val="28"/>
          <w:szCs w:val="28"/>
        </w:rPr>
        <w:t>在安排的时间内熟悉场地和测试自备电脑，竞赛日不再接受参赛选手电脑的测试工作</w:t>
      </w:r>
      <w:r>
        <w:rPr>
          <w:rFonts w:hint="eastAsia" w:ascii="仿宋" w:hAnsi="仿宋" w:eastAsia="仿宋"/>
          <w:sz w:val="28"/>
          <w:szCs w:val="28"/>
        </w:rPr>
        <w:t>。</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 xml:space="preserve">3. </w:t>
      </w:r>
      <w:r>
        <w:rPr>
          <w:rFonts w:hint="eastAsia" w:ascii="仿宋" w:hAnsi="仿宋" w:eastAsia="仿宋"/>
          <w:sz w:val="28"/>
          <w:szCs w:val="28"/>
        </w:rPr>
        <w:t>参赛选手应认真学习领会本次竞赛相关文件，自觉遵守大赛纪律，服从指挥，听从安排，文明参赛。</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 xml:space="preserve">4. </w:t>
      </w:r>
      <w:r>
        <w:rPr>
          <w:rFonts w:hint="eastAsia" w:ascii="仿宋" w:hAnsi="仿宋" w:eastAsia="仿宋"/>
          <w:sz w:val="28"/>
          <w:szCs w:val="28"/>
        </w:rPr>
        <w:t>参赛选手请勿携带与竞赛无关的电子设备、通讯设备及其他资料与用品。</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 xml:space="preserve">5. </w:t>
      </w:r>
      <w:r>
        <w:rPr>
          <w:rFonts w:hint="eastAsia" w:ascii="仿宋" w:hAnsi="仿宋" w:eastAsia="仿宋"/>
          <w:sz w:val="28"/>
          <w:szCs w:val="28"/>
        </w:rPr>
        <w:t>参赛选手应提前15分钟抵达赛场，凭参赛证、身份证件检录，按要求入场，不得迟到早退。</w:t>
      </w:r>
    </w:p>
    <w:p>
      <w:pPr>
        <w:autoSpaceDE w:val="0"/>
        <w:autoSpaceDN w:val="0"/>
        <w:adjustRightInd w:val="0"/>
        <w:spacing w:line="360" w:lineRule="auto"/>
        <w:ind w:firstLine="560" w:firstLineChars="200"/>
        <w:jc w:val="left"/>
        <w:rPr>
          <w:rFonts w:ascii="仿宋" w:hAnsi="仿宋" w:eastAsia="仿宋" w:cs="宋体"/>
          <w:kern w:val="0"/>
          <w:sz w:val="28"/>
          <w:szCs w:val="28"/>
        </w:rPr>
      </w:pPr>
      <w:r>
        <w:rPr>
          <w:rFonts w:ascii="仿宋" w:hAnsi="仿宋" w:eastAsia="仿宋"/>
          <w:sz w:val="28"/>
          <w:szCs w:val="28"/>
        </w:rPr>
        <w:t xml:space="preserve">6. </w:t>
      </w:r>
      <w:r>
        <w:rPr>
          <w:rFonts w:hint="eastAsia" w:ascii="仿宋" w:hAnsi="仿宋" w:eastAsia="仿宋" w:cs="宋体"/>
          <w:kern w:val="0"/>
          <w:sz w:val="28"/>
          <w:szCs w:val="28"/>
        </w:rPr>
        <w:t>软件计算工程量赛项采用竞赛系统发放电子试卷和CAD图纸（dwg格式）的方式。</w:t>
      </w:r>
    </w:p>
    <w:p>
      <w:pPr>
        <w:autoSpaceDE w:val="0"/>
        <w:autoSpaceDN w:val="0"/>
        <w:adjustRightInd w:val="0"/>
        <w:spacing w:line="360" w:lineRule="auto"/>
        <w:ind w:firstLine="560" w:firstLineChars="200"/>
        <w:jc w:val="left"/>
        <w:rPr>
          <w:rFonts w:ascii="仿宋" w:hAnsi="仿宋" w:eastAsia="仿宋" w:cs="宋体"/>
          <w:kern w:val="0"/>
          <w:sz w:val="28"/>
          <w:szCs w:val="28"/>
        </w:rPr>
      </w:pPr>
      <w:r>
        <w:rPr>
          <w:rFonts w:ascii="仿宋" w:hAnsi="仿宋" w:eastAsia="仿宋" w:cs="宋体"/>
          <w:kern w:val="0"/>
          <w:sz w:val="28"/>
          <w:szCs w:val="28"/>
        </w:rPr>
        <w:t>7</w:t>
      </w:r>
      <w:r>
        <w:rPr>
          <w:rFonts w:hint="eastAsia" w:ascii="仿宋" w:hAnsi="仿宋" w:eastAsia="仿宋" w:cs="宋体"/>
          <w:kern w:val="0"/>
          <w:sz w:val="28"/>
          <w:szCs w:val="28"/>
        </w:rPr>
        <w:t>.手工计算工程量赛项采用发放纸质试卷及纸质图纸的方式，不得使用软件辅助计算，自备电脑显示器只允许显示在答题页面，参赛选手使用电脑提交答案。</w:t>
      </w:r>
    </w:p>
    <w:p>
      <w:pPr>
        <w:autoSpaceDE w:val="0"/>
        <w:autoSpaceDN w:val="0"/>
        <w:adjustRightInd w:val="0"/>
        <w:spacing w:line="360" w:lineRule="auto"/>
        <w:ind w:firstLine="560" w:firstLineChars="200"/>
        <w:jc w:val="left"/>
        <w:rPr>
          <w:rFonts w:ascii="仿宋" w:hAnsi="仿宋" w:eastAsia="仿宋" w:cs="宋体"/>
          <w:kern w:val="0"/>
          <w:sz w:val="28"/>
          <w:szCs w:val="28"/>
        </w:rPr>
      </w:pPr>
      <w:r>
        <w:rPr>
          <w:rFonts w:ascii="仿宋" w:hAnsi="仿宋" w:eastAsia="仿宋" w:cs="宋体"/>
          <w:kern w:val="0"/>
          <w:sz w:val="28"/>
          <w:szCs w:val="28"/>
        </w:rPr>
        <w:t>8</w:t>
      </w:r>
      <w:r>
        <w:rPr>
          <w:rFonts w:hint="eastAsia" w:ascii="仿宋" w:hAnsi="仿宋" w:eastAsia="仿宋" w:cs="宋体"/>
          <w:kern w:val="0"/>
          <w:sz w:val="28"/>
          <w:szCs w:val="28"/>
        </w:rPr>
        <w:t>.建筑与装饰工程算量试卷和建筑水电安装工程算量试卷按赛程安排分别发放试卷及图纸。</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cs="宋体"/>
          <w:kern w:val="0"/>
          <w:sz w:val="28"/>
          <w:szCs w:val="28"/>
        </w:rPr>
        <w:t>9</w:t>
      </w:r>
      <w:r>
        <w:rPr>
          <w:rFonts w:hint="eastAsia" w:ascii="仿宋" w:hAnsi="仿宋" w:eastAsia="仿宋" w:cs="宋体"/>
          <w:kern w:val="0"/>
          <w:sz w:val="28"/>
          <w:szCs w:val="28"/>
        </w:rPr>
        <w:t>.如各参赛团队得分相同，则按最终提交时间的顺序排名。</w:t>
      </w:r>
      <w:r>
        <w:rPr>
          <w:rFonts w:hint="eastAsia" w:ascii="仿宋" w:hAnsi="仿宋" w:eastAsia="仿宋"/>
          <w:sz w:val="28"/>
          <w:szCs w:val="28"/>
        </w:rPr>
        <w:t>参赛选手须在确认竞赛内容和现场设备等无误后开始竞赛。在竞赛过程中，如有疑问，参赛选手应举手示意，项目裁判长应按照有关要求及时予以答疑。如遇设备或软件等故障，项目裁判长、技术人员等应及时予以解决。确因计算机软件或硬件故障，致使操作无法继续的，经项目裁判长确认，予以启用备用计算机。如遇身体不适，参赛选手应举手示意，现场医务人员按应急预案救治。</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 xml:space="preserve">10. </w:t>
      </w:r>
      <w:r>
        <w:rPr>
          <w:rFonts w:hint="eastAsia" w:ascii="仿宋" w:hAnsi="仿宋" w:eastAsia="仿宋"/>
          <w:sz w:val="28"/>
          <w:szCs w:val="28"/>
        </w:rPr>
        <w:t>各参赛选手必须按规范要求操作竞赛设备。一旦出现较严重的安全事故，经总裁判长批准后将立即取消其参赛资格。</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 xml:space="preserve">11. </w:t>
      </w:r>
      <w:r>
        <w:rPr>
          <w:rFonts w:hint="eastAsia" w:ascii="仿宋" w:hAnsi="仿宋" w:eastAsia="仿宋" w:cs="宋体"/>
          <w:kern w:val="0"/>
          <w:sz w:val="28"/>
          <w:szCs w:val="28"/>
        </w:rPr>
        <w:t>竞赛根据裁判下达的开始或结束指令正式开始或结束竞赛。竞赛过程中，参赛选手须严格遵守赛场纪律，接受裁判的监督和指令。严重违反赛场纪律的，裁判有权决定中止该队竞赛，或判定已取得的成绩作废；</w:t>
      </w:r>
      <w:r>
        <w:rPr>
          <w:rFonts w:hint="eastAsia" w:ascii="仿宋" w:hAnsi="仿宋" w:eastAsia="仿宋"/>
          <w:sz w:val="28"/>
          <w:szCs w:val="28"/>
        </w:rPr>
        <w:t>竞赛时间终了，选手应全结束操作，经工作人员核实比赛提交文件后可离开赛场，离开赛场时不得带走任何资料。</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 xml:space="preserve">12. </w:t>
      </w:r>
      <w:r>
        <w:rPr>
          <w:rFonts w:hint="eastAsia" w:ascii="仿宋" w:hAnsi="仿宋" w:eastAsia="仿宋"/>
          <w:sz w:val="28"/>
          <w:szCs w:val="28"/>
        </w:rPr>
        <w:t>在竞赛期间，未经执委会的批准，参赛选手不得接受其他单位和个人进行的与竞赛内容相关的采访。参赛选手不得将竞赛的相关信息私自公布。</w:t>
      </w:r>
    </w:p>
    <w:p>
      <w:pPr>
        <w:autoSpaceDE w:val="0"/>
        <w:autoSpaceDN w:val="0"/>
        <w:adjustRightInd w:val="0"/>
        <w:spacing w:line="360" w:lineRule="auto"/>
        <w:ind w:firstLine="560" w:firstLineChars="200"/>
        <w:jc w:val="left"/>
        <w:rPr>
          <w:rFonts w:ascii="仿宋" w:hAnsi="仿宋" w:eastAsia="仿宋" w:cs="宋体"/>
          <w:kern w:val="0"/>
          <w:sz w:val="28"/>
          <w:szCs w:val="28"/>
        </w:rPr>
      </w:pPr>
      <w:r>
        <w:rPr>
          <w:rFonts w:ascii="仿宋" w:hAnsi="仿宋" w:eastAsia="仿宋" w:cs="宋体"/>
          <w:kern w:val="0"/>
          <w:sz w:val="28"/>
          <w:szCs w:val="28"/>
        </w:rPr>
        <w:t>13</w:t>
      </w:r>
      <w:r>
        <w:rPr>
          <w:rFonts w:hint="eastAsia" w:ascii="仿宋" w:hAnsi="仿宋" w:eastAsia="仿宋" w:cs="宋体"/>
          <w:kern w:val="0"/>
          <w:sz w:val="28"/>
          <w:szCs w:val="28"/>
        </w:rPr>
        <w:t>.参赛选手进入赛场可以携带：《工程量清单计价规范》（GB50500-2013）、《房屋建筑与装饰工程工程量计算规范》（GB50854-2013）、《通用安装工程工程量计算规范》（GB50856-2013）、《混凝土结构施工图平面整体表示方法制图规则和构造详图》（16G系列）。计算器、直尺等工具。不可以携带移动硬盘、光盘、U盘、手机等，规范、图集应采用正版，不得使用复印件。</w:t>
      </w:r>
    </w:p>
    <w:p>
      <w:pPr>
        <w:numPr>
          <w:ilvl w:val="0"/>
          <w:numId w:val="6"/>
        </w:numPr>
        <w:tabs>
          <w:tab w:val="left" w:pos="567"/>
        </w:tabs>
        <w:spacing w:line="480" w:lineRule="exact"/>
        <w:ind w:left="0" w:firstLine="565" w:firstLineChars="202"/>
        <w:rPr>
          <w:rFonts w:ascii="仿宋" w:hAnsi="仿宋" w:eastAsia="仿宋" w:cs="宋体"/>
          <w:kern w:val="0"/>
          <w:sz w:val="28"/>
          <w:szCs w:val="28"/>
        </w:rPr>
      </w:pPr>
      <w:r>
        <w:rPr>
          <w:rFonts w:hint="eastAsia" w:ascii="仿宋" w:hAnsi="仿宋" w:eastAsia="仿宋" w:cs="宋体"/>
          <w:kern w:val="0"/>
          <w:sz w:val="28"/>
          <w:szCs w:val="28"/>
        </w:rPr>
        <w:t>工作人员须知。</w:t>
      </w:r>
    </w:p>
    <w:p>
      <w:pPr>
        <w:pStyle w:val="13"/>
        <w:numPr>
          <w:ilvl w:val="0"/>
          <w:numId w:val="7"/>
        </w:numPr>
        <w:spacing w:line="480" w:lineRule="exact"/>
        <w:ind w:firstLineChars="0"/>
        <w:rPr>
          <w:rFonts w:ascii="仿宋" w:hAnsi="仿宋" w:eastAsia="仿宋"/>
          <w:sz w:val="28"/>
          <w:szCs w:val="28"/>
        </w:rPr>
      </w:pPr>
      <w:r>
        <w:rPr>
          <w:rFonts w:hint="eastAsia" w:ascii="仿宋" w:hAnsi="仿宋" w:eastAsia="仿宋"/>
          <w:sz w:val="28"/>
          <w:szCs w:val="28"/>
        </w:rPr>
        <w:t>裁判应公平、公开、公正的处理比赛过程中相关事宜。</w:t>
      </w:r>
    </w:p>
    <w:p>
      <w:pPr>
        <w:pStyle w:val="13"/>
        <w:numPr>
          <w:ilvl w:val="0"/>
          <w:numId w:val="7"/>
        </w:numPr>
        <w:adjustRightInd w:val="0"/>
        <w:snapToGrid w:val="0"/>
        <w:spacing w:line="480" w:lineRule="exact"/>
        <w:ind w:firstLineChars="0"/>
        <w:jc w:val="left"/>
        <w:rPr>
          <w:rFonts w:ascii="仿宋" w:hAnsi="仿宋" w:eastAsia="仿宋"/>
          <w:sz w:val="28"/>
          <w:szCs w:val="28"/>
        </w:rPr>
      </w:pPr>
      <w:r>
        <w:rPr>
          <w:rFonts w:hint="eastAsia" w:ascii="仿宋" w:hAnsi="仿宋" w:eastAsia="仿宋"/>
          <w:sz w:val="28"/>
          <w:szCs w:val="28"/>
        </w:rPr>
        <w:t>裁判长对整个比赛过程和结果负责，确保无重大事故出现</w:t>
      </w:r>
    </w:p>
    <w:p>
      <w:pPr>
        <w:pStyle w:val="13"/>
        <w:numPr>
          <w:ilvl w:val="0"/>
          <w:numId w:val="7"/>
        </w:numPr>
        <w:adjustRightInd w:val="0"/>
        <w:snapToGrid w:val="0"/>
        <w:spacing w:line="480" w:lineRule="exact"/>
        <w:ind w:firstLineChars="0"/>
        <w:jc w:val="left"/>
        <w:rPr>
          <w:rFonts w:ascii="仿宋" w:hAnsi="仿宋" w:eastAsia="仿宋"/>
          <w:sz w:val="28"/>
          <w:szCs w:val="28"/>
        </w:rPr>
      </w:pPr>
      <w:r>
        <w:rPr>
          <w:rFonts w:hint="eastAsia" w:ascii="仿宋" w:hAnsi="仿宋" w:eastAsia="仿宋"/>
          <w:sz w:val="28"/>
          <w:szCs w:val="28"/>
        </w:rPr>
        <w:t>裁判和协办单位技术支持人员在比赛期间不得泄露任何与比赛有关的须保密的内容。</w:t>
      </w:r>
    </w:p>
    <w:p>
      <w:pPr>
        <w:pStyle w:val="13"/>
        <w:numPr>
          <w:ilvl w:val="0"/>
          <w:numId w:val="7"/>
        </w:numPr>
        <w:adjustRightInd w:val="0"/>
        <w:snapToGrid w:val="0"/>
        <w:spacing w:line="480" w:lineRule="exact"/>
        <w:ind w:firstLineChars="0"/>
        <w:jc w:val="left"/>
        <w:rPr>
          <w:rFonts w:ascii="仿宋" w:hAnsi="仿宋" w:eastAsia="仿宋"/>
          <w:sz w:val="28"/>
          <w:szCs w:val="28"/>
        </w:rPr>
      </w:pPr>
      <w:r>
        <w:rPr>
          <w:rFonts w:hint="eastAsia" w:ascii="仿宋" w:hAnsi="仿宋" w:eastAsia="仿宋"/>
          <w:sz w:val="28"/>
          <w:szCs w:val="28"/>
        </w:rPr>
        <w:t>协办单位技术支持人员须听从裁判长的指挥，协助保障比赛顺利进行。</w:t>
      </w:r>
    </w:p>
    <w:p>
      <w:pPr>
        <w:spacing w:line="480" w:lineRule="exact"/>
        <w:ind w:left="570"/>
        <w:rPr>
          <w:rFonts w:ascii="仿宋" w:hAnsi="仿宋" w:eastAsia="仿宋"/>
          <w:b/>
          <w:sz w:val="28"/>
          <w:szCs w:val="28"/>
        </w:rPr>
      </w:pPr>
      <w:r>
        <w:rPr>
          <w:rFonts w:hint="eastAsia" w:ascii="仿宋" w:hAnsi="仿宋" w:eastAsia="仿宋"/>
          <w:b/>
          <w:sz w:val="28"/>
          <w:szCs w:val="28"/>
        </w:rPr>
        <w:t>十七、资源转化</w:t>
      </w:r>
    </w:p>
    <w:p>
      <w:pPr>
        <w:pStyle w:val="13"/>
        <w:numPr>
          <w:ilvl w:val="3"/>
          <w:numId w:val="8"/>
        </w:numPr>
        <w:autoSpaceDE w:val="0"/>
        <w:autoSpaceDN w:val="0"/>
        <w:adjustRightInd w:val="0"/>
        <w:spacing w:line="480" w:lineRule="exact"/>
        <w:ind w:left="0" w:firstLine="567" w:firstLineChars="0"/>
        <w:jc w:val="left"/>
        <w:rPr>
          <w:rFonts w:ascii="仿宋" w:hAnsi="仿宋" w:eastAsia="仿宋" w:cs="宋体"/>
          <w:kern w:val="0"/>
          <w:sz w:val="28"/>
          <w:szCs w:val="28"/>
        </w:rPr>
      </w:pPr>
      <w:r>
        <w:rPr>
          <w:rFonts w:hint="eastAsia" w:ascii="仿宋" w:hAnsi="仿宋" w:eastAsia="仿宋" w:cs="宋体"/>
          <w:kern w:val="0"/>
          <w:sz w:val="28"/>
          <w:szCs w:val="28"/>
        </w:rPr>
        <w:t>以竞赛形式为载体，可形成工程造价（管理）专业综合实训课程开发的基础，并为各学校专业建设提供实训室建设方案。</w:t>
      </w:r>
    </w:p>
    <w:p>
      <w:pPr>
        <w:pStyle w:val="13"/>
        <w:numPr>
          <w:ilvl w:val="3"/>
          <w:numId w:val="8"/>
        </w:numPr>
        <w:autoSpaceDE w:val="0"/>
        <w:autoSpaceDN w:val="0"/>
        <w:adjustRightInd w:val="0"/>
        <w:spacing w:line="480" w:lineRule="exact"/>
        <w:ind w:left="0" w:firstLine="567" w:firstLineChars="0"/>
        <w:jc w:val="left"/>
        <w:rPr>
          <w:rFonts w:ascii="仿宋" w:hAnsi="仿宋" w:eastAsia="仿宋" w:cs="宋体"/>
          <w:kern w:val="0"/>
          <w:sz w:val="28"/>
          <w:szCs w:val="28"/>
        </w:rPr>
      </w:pPr>
      <w:r>
        <w:rPr>
          <w:rFonts w:hint="eastAsia" w:ascii="仿宋" w:hAnsi="仿宋" w:eastAsia="仿宋" w:cs="宋体"/>
          <w:kern w:val="0"/>
          <w:sz w:val="28"/>
          <w:szCs w:val="28"/>
        </w:rPr>
        <w:t>通过大赛形成的资源库可供未来各类竞赛活动使用，以及作为教学资源持续使用。</w:t>
      </w:r>
    </w:p>
    <w:p>
      <w:pPr>
        <w:pStyle w:val="13"/>
        <w:tabs>
          <w:tab w:val="left" w:pos="567"/>
        </w:tabs>
        <w:adjustRightInd w:val="0"/>
        <w:snapToGrid w:val="0"/>
        <w:spacing w:line="480" w:lineRule="exact"/>
        <w:ind w:firstLine="565" w:firstLineChars="202"/>
        <w:rPr>
          <w:rFonts w:hint="eastAsia" w:ascii="仿宋_GB2312" w:hAnsi="Verdana,ˎ̥" w:eastAsia="仿宋_GB2312"/>
          <w:sz w:val="28"/>
          <w:szCs w:val="28"/>
        </w:rPr>
      </w:pPr>
    </w:p>
    <w:p>
      <w:pPr>
        <w:tabs>
          <w:tab w:val="left" w:pos="567"/>
        </w:tabs>
        <w:spacing w:line="480" w:lineRule="exact"/>
        <w:ind w:firstLine="424" w:firstLineChars="20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064"/>
    <w:multiLevelType w:val="multilevel"/>
    <w:tmpl w:val="07870064"/>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1">
    <w:nsid w:val="241E465A"/>
    <w:multiLevelType w:val="multilevel"/>
    <w:tmpl w:val="241E465A"/>
    <w:lvl w:ilvl="0" w:tentative="0">
      <w:start w:val="1"/>
      <w:numFmt w:val="decimal"/>
      <w:lvlText w:val="%1."/>
      <w:lvlJc w:val="left"/>
      <w:pPr>
        <w:ind w:left="1021" w:hanging="451"/>
      </w:pPr>
      <w:rPr>
        <w:rFonts w:hint="eastAsia" w:ascii="仿宋_GB2312" w:hAnsi="仿宋" w:eastAsia="仿宋_GB2312" w:cstheme="minorBidi"/>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2">
    <w:nsid w:val="2E610BA3"/>
    <w:multiLevelType w:val="multilevel"/>
    <w:tmpl w:val="2E610BA3"/>
    <w:lvl w:ilvl="0" w:tentative="0">
      <w:start w:val="3"/>
      <w:numFmt w:val="japaneseCounting"/>
      <w:lvlText w:val="（%1）"/>
      <w:lvlJc w:val="left"/>
      <w:pPr>
        <w:ind w:left="1307" w:hanging="885"/>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4FA111B6"/>
    <w:multiLevelType w:val="multilevel"/>
    <w:tmpl w:val="4FA111B6"/>
    <w:lvl w:ilvl="0" w:tentative="0">
      <w:start w:val="1"/>
      <w:numFmt w:val="chineseCountingThousand"/>
      <w:lvlText w:val="(%1)"/>
      <w:lvlJc w:val="left"/>
      <w:pPr>
        <w:ind w:left="987" w:hanging="420"/>
      </w:pPr>
    </w:lvl>
    <w:lvl w:ilvl="1" w:tentative="0">
      <w:start w:val="7"/>
      <w:numFmt w:val="japaneseCounting"/>
      <w:lvlText w:val="%2、"/>
      <w:lvlJc w:val="left"/>
      <w:pPr>
        <w:ind w:left="1707" w:hanging="720"/>
      </w:pPr>
      <w:rPr>
        <w:rFonts w:hint="default"/>
      </w:r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
    <w:nsid w:val="500818DF"/>
    <w:multiLevelType w:val="multilevel"/>
    <w:tmpl w:val="500818DF"/>
    <w:lvl w:ilvl="0" w:tentative="0">
      <w:start w:val="1"/>
      <w:numFmt w:val="upperLetter"/>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
    <w:nsid w:val="6A255B8C"/>
    <w:multiLevelType w:val="multilevel"/>
    <w:tmpl w:val="6A255B8C"/>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851" w:firstLine="170"/>
      </w:pPr>
      <w:rPr>
        <w:rFonts w:ascii="仿宋_GB2312" w:hAnsi="仿宋" w:eastAsia="仿宋_GB2312" w:cs="宋体"/>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775C5816"/>
    <w:multiLevelType w:val="multilevel"/>
    <w:tmpl w:val="775C5816"/>
    <w:lvl w:ilvl="0" w:tentative="0">
      <w:start w:val="2"/>
      <w:numFmt w:val="japaneseCounting"/>
      <w:lvlText w:val="（%1）"/>
      <w:lvlJc w:val="left"/>
      <w:pPr>
        <w:ind w:left="1165" w:hanging="885"/>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7">
    <w:nsid w:val="7F867D54"/>
    <w:multiLevelType w:val="multilevel"/>
    <w:tmpl w:val="7F867D54"/>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7"/>
  </w:num>
  <w:num w:numId="2">
    <w:abstractNumId w:val="4"/>
  </w:num>
  <w:num w:numId="3">
    <w:abstractNumId w:val="2"/>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31"/>
    <w:rsid w:val="000432B5"/>
    <w:rsid w:val="00084348"/>
    <w:rsid w:val="000B7EB3"/>
    <w:rsid w:val="0011222C"/>
    <w:rsid w:val="00116310"/>
    <w:rsid w:val="001B3AA8"/>
    <w:rsid w:val="00277FC6"/>
    <w:rsid w:val="002A234D"/>
    <w:rsid w:val="002A7BC8"/>
    <w:rsid w:val="00302531"/>
    <w:rsid w:val="00356428"/>
    <w:rsid w:val="003764F8"/>
    <w:rsid w:val="003B6FA4"/>
    <w:rsid w:val="003C26F5"/>
    <w:rsid w:val="003E1518"/>
    <w:rsid w:val="003F43D0"/>
    <w:rsid w:val="004100DB"/>
    <w:rsid w:val="0044285B"/>
    <w:rsid w:val="004440FC"/>
    <w:rsid w:val="004A17B9"/>
    <w:rsid w:val="004A4F6F"/>
    <w:rsid w:val="004D3A68"/>
    <w:rsid w:val="0052394B"/>
    <w:rsid w:val="005677AB"/>
    <w:rsid w:val="00596849"/>
    <w:rsid w:val="005976D3"/>
    <w:rsid w:val="005A223B"/>
    <w:rsid w:val="006158D8"/>
    <w:rsid w:val="007B2B86"/>
    <w:rsid w:val="007B5496"/>
    <w:rsid w:val="008459B2"/>
    <w:rsid w:val="00870BB7"/>
    <w:rsid w:val="008B11FA"/>
    <w:rsid w:val="009025F8"/>
    <w:rsid w:val="00904571"/>
    <w:rsid w:val="00927C29"/>
    <w:rsid w:val="0093365A"/>
    <w:rsid w:val="00944FF4"/>
    <w:rsid w:val="00962CF2"/>
    <w:rsid w:val="00992E1D"/>
    <w:rsid w:val="00A0207E"/>
    <w:rsid w:val="00A03EAA"/>
    <w:rsid w:val="00AB0938"/>
    <w:rsid w:val="00AC6CEE"/>
    <w:rsid w:val="00B24CC9"/>
    <w:rsid w:val="00BA1CB3"/>
    <w:rsid w:val="00BB6629"/>
    <w:rsid w:val="00CA36B1"/>
    <w:rsid w:val="00CB20EF"/>
    <w:rsid w:val="00CE1503"/>
    <w:rsid w:val="00CE5C6E"/>
    <w:rsid w:val="00D0266C"/>
    <w:rsid w:val="00D11D1A"/>
    <w:rsid w:val="00D3743B"/>
    <w:rsid w:val="00D46C0D"/>
    <w:rsid w:val="00D51B28"/>
    <w:rsid w:val="00D757D0"/>
    <w:rsid w:val="00DD5C40"/>
    <w:rsid w:val="00DE2F95"/>
    <w:rsid w:val="00E2590F"/>
    <w:rsid w:val="00E91880"/>
    <w:rsid w:val="00F34086"/>
    <w:rsid w:val="00F40E43"/>
    <w:rsid w:val="00F642A7"/>
    <w:rsid w:val="00F6697C"/>
    <w:rsid w:val="00F97D9E"/>
    <w:rsid w:val="00FC5F54"/>
    <w:rsid w:val="00FF6734"/>
    <w:rsid w:val="0A387A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2"/>
    <w:qFormat/>
    <w:uiPriority w:val="0"/>
    <w:pPr>
      <w:keepNext/>
      <w:keepLines/>
      <w:spacing w:before="260" w:after="260" w:line="413" w:lineRule="auto"/>
      <w:outlineLvl w:val="2"/>
    </w:pPr>
    <w:rPr>
      <w:rFonts w:ascii="Times New Roman" w:hAnsi="Times New Roman" w:eastAsia="宋体" w:cs="Times New Roman"/>
      <w:b/>
      <w:bCs/>
      <w:kern w:val="0"/>
      <w:sz w:val="32"/>
      <w:szCs w:val="32"/>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uiPriority w:val="99"/>
    <w:rPr>
      <w:sz w:val="18"/>
      <w:szCs w:val="18"/>
    </w:rPr>
  </w:style>
  <w:style w:type="character" w:customStyle="1" w:styleId="11">
    <w:name w:val="标题 1 Char"/>
    <w:basedOn w:val="7"/>
    <w:link w:val="2"/>
    <w:uiPriority w:val="9"/>
    <w:rPr>
      <w:b/>
      <w:bCs/>
      <w:kern w:val="44"/>
      <w:sz w:val="44"/>
      <w:szCs w:val="44"/>
    </w:rPr>
  </w:style>
  <w:style w:type="character" w:customStyle="1" w:styleId="12">
    <w:name w:val="标题 3 Char"/>
    <w:basedOn w:val="7"/>
    <w:link w:val="3"/>
    <w:uiPriority w:val="0"/>
    <w:rPr>
      <w:rFonts w:ascii="Times New Roman" w:hAnsi="Times New Roman" w:eastAsia="宋体" w:cs="Times New Roman"/>
      <w:b/>
      <w:bCs/>
      <w:kern w:val="0"/>
      <w:sz w:val="32"/>
      <w:szCs w:val="32"/>
    </w:rPr>
  </w:style>
  <w:style w:type="paragraph" w:styleId="13">
    <w:name w:val="List Paragraph"/>
    <w:basedOn w:val="1"/>
    <w:qFormat/>
    <w:uiPriority w:val="0"/>
    <w:pPr>
      <w:ind w:firstLine="420" w:firstLineChars="200"/>
    </w:p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1032</Words>
  <Characters>5889</Characters>
  <Lines>49</Lines>
  <Paragraphs>13</Paragraphs>
  <TotalTime>0</TotalTime>
  <ScaleCrop>false</ScaleCrop>
  <LinksUpToDate>false</LinksUpToDate>
  <CharactersWithSpaces>6908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2018-10-25T11:49:00Z</dcterms:created>
  <dc:creator>1N-3-03  牛雪峰</dc:creator>
  <cp:lastModifiedBy>丁樂</cp:lastModifiedBy>
  <dcterms:modified xsi:type="dcterms:W3CDTF">2018-10-26T01:40:56Z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